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82747" w14:textId="5AAACFA0" w:rsidR="00D158B5" w:rsidRPr="00086141" w:rsidRDefault="00D158B5" w:rsidP="00D158B5">
      <w:pPr>
        <w:pStyle w:val="Titel"/>
        <w:spacing w:before="20" w:after="360" w:line="240" w:lineRule="auto"/>
        <w:rPr>
          <w:rFonts w:ascii="Gotham Medium" w:hAnsi="Gotham Medium" w:cs="Times New Roman (Corps CS)"/>
          <w:spacing w:val="20"/>
          <w:lang w:val="de-DE"/>
        </w:rPr>
      </w:pPr>
      <w:r w:rsidRPr="00086141">
        <w:rPr>
          <w:rFonts w:ascii="Gotham Medium" w:hAnsi="Gotham Medium" w:cs="Times New Roman (Corps CS)"/>
          <w:noProof/>
          <w:spacing w:val="20"/>
          <w:lang w:val="de-DE" w:eastAsia="de-DE"/>
        </w:rPr>
        <mc:AlternateContent>
          <mc:Choice Requires="wps">
            <w:drawing>
              <wp:anchor distT="0" distB="0" distL="114300" distR="114300" simplePos="0" relativeHeight="251660288" behindDoc="0" locked="0" layoutInCell="1" allowOverlap="1" wp14:anchorId="44F7B8E4" wp14:editId="409F5332">
                <wp:simplePos x="0" y="0"/>
                <wp:positionH relativeFrom="column">
                  <wp:posOffset>0</wp:posOffset>
                </wp:positionH>
                <wp:positionV relativeFrom="paragraph">
                  <wp:posOffset>340995</wp:posOffset>
                </wp:positionV>
                <wp:extent cx="5399405" cy="0"/>
                <wp:effectExtent l="12700" t="12700" r="36195" b="25400"/>
                <wp:wrapNone/>
                <wp:docPr id="2" name="Connecteur droit 2"/>
                <wp:cNvGraphicFramePr/>
                <a:graphic xmlns:a="http://schemas.openxmlformats.org/drawingml/2006/main">
                  <a:graphicData uri="http://schemas.microsoft.com/office/word/2010/wordprocessingShape">
                    <wps:wsp>
                      <wps:cNvCnPr/>
                      <wps:spPr>
                        <a:xfrm>
                          <a:off x="0" y="0"/>
                          <a:ext cx="5399405" cy="0"/>
                        </a:xfrm>
                        <a:prstGeom prst="line">
                          <a:avLst/>
                        </a:prstGeom>
                        <a:ln w="34925" cap="rnd">
                          <a:gradFill>
                            <a:gsLst>
                              <a:gs pos="0">
                                <a:schemeClr val="accent1"/>
                              </a:gs>
                              <a:gs pos="100000">
                                <a:schemeClr val="accent2"/>
                              </a:gs>
                            </a:gsLst>
                            <a:lin ang="1800000" scaled="0"/>
                          </a:gra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43805B2" id="Connecteur droit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0,26.85pt" to="425.15pt,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" strokeweight="2.75pt">
                <v:stroke joinstyle="miter" endcap="round"/>
              </v:line>
            </w:pict>
          </mc:Fallback>
        </mc:AlternateContent>
      </w:r>
      <w:r w:rsidRPr="00086141">
        <w:rPr>
          <w:rFonts w:ascii="Gotham Medium" w:hAnsi="Gotham Medium" w:cs="Times New Roman (Corps CS)"/>
          <w:noProof/>
          <w:spacing w:val="20"/>
          <w:lang w:val="de-DE" w:eastAsia="de-DE"/>
        </w:rPr>
        <mc:AlternateContent>
          <mc:Choice Requires="wps">
            <w:drawing>
              <wp:anchor distT="0" distB="0" distL="114300" distR="114300" simplePos="0" relativeHeight="251659264" behindDoc="0" locked="0" layoutInCell="1" allowOverlap="1" wp14:anchorId="48555058" wp14:editId="640D4D03">
                <wp:simplePos x="0" y="0"/>
                <wp:positionH relativeFrom="column">
                  <wp:posOffset>-635</wp:posOffset>
                </wp:positionH>
                <wp:positionV relativeFrom="paragraph">
                  <wp:posOffset>-66040</wp:posOffset>
                </wp:positionV>
                <wp:extent cx="5399405" cy="0"/>
                <wp:effectExtent l="12700" t="12700" r="36195" b="25400"/>
                <wp:wrapNone/>
                <wp:docPr id="4" name="Connecteur droit 4"/>
                <wp:cNvGraphicFramePr/>
                <a:graphic xmlns:a="http://schemas.openxmlformats.org/drawingml/2006/main">
                  <a:graphicData uri="http://schemas.microsoft.com/office/word/2010/wordprocessingShape">
                    <wps:wsp>
                      <wps:cNvCnPr/>
                      <wps:spPr>
                        <a:xfrm>
                          <a:off x="0" y="0"/>
                          <a:ext cx="5399405" cy="0"/>
                        </a:xfrm>
                        <a:prstGeom prst="line">
                          <a:avLst/>
                        </a:prstGeom>
                        <a:ln w="34925" cap="rnd">
                          <a:gradFill>
                            <a:gsLst>
                              <a:gs pos="0">
                                <a:schemeClr val="accent1"/>
                              </a:gs>
                              <a:gs pos="100000">
                                <a:schemeClr val="accent2"/>
                              </a:gs>
                            </a:gsLst>
                            <a:lin ang="1800000" scaled="0"/>
                          </a:gra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7C4624" id="Connecteur droit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5pt,-5.2pt" to="425.1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" strokeweight="2.75pt">
                <v:stroke joinstyle="miter" endcap="round"/>
              </v:line>
            </w:pict>
          </mc:Fallback>
        </mc:AlternateContent>
      </w:r>
      <w:r w:rsidR="00C475C5" w:rsidRPr="00086141">
        <w:rPr>
          <w:rFonts w:ascii="Gotham Medium" w:hAnsi="Gotham Medium" w:cs="Times New Roman (Corps CS)"/>
          <w:noProof/>
          <w:spacing w:val="20"/>
          <w:lang w:val="de-DE"/>
        </w:rPr>
        <w:t>PRESSEMITTEILUNG</w:t>
      </w:r>
    </w:p>
    <w:p w14:paraId="1EDF947E" w14:textId="1CE14F21" w:rsidR="00212878" w:rsidRPr="003E0096" w:rsidRDefault="00DF3218" w:rsidP="00212878">
      <w:pPr>
        <w:spacing w:before="780"/>
        <w:jc w:val="right"/>
        <w:rPr>
          <w:color w:val="17428C" w:themeColor="text2"/>
          <w:lang w:val="de-DE"/>
        </w:rPr>
      </w:pPr>
      <w:r>
        <w:rPr>
          <w:color w:val="17428C" w:themeColor="text2"/>
          <w:lang w:val="de-DE"/>
        </w:rPr>
        <w:t>13</w:t>
      </w:r>
      <w:r w:rsidR="00212878" w:rsidRPr="003E0096">
        <w:rPr>
          <w:color w:val="17428C" w:themeColor="text2"/>
          <w:lang w:val="de-DE"/>
        </w:rPr>
        <w:t>.</w:t>
      </w:r>
      <w:r w:rsidR="00212878">
        <w:rPr>
          <w:color w:val="17428C" w:themeColor="text2"/>
          <w:lang w:val="de-DE"/>
        </w:rPr>
        <w:t xml:space="preserve"> </w:t>
      </w:r>
      <w:r w:rsidR="00B03A10">
        <w:rPr>
          <w:color w:val="17428C" w:themeColor="text2"/>
          <w:lang w:val="de-DE"/>
        </w:rPr>
        <w:t>Oktober</w:t>
      </w:r>
      <w:r w:rsidR="00212878" w:rsidRPr="003E0096">
        <w:rPr>
          <w:color w:val="17428C" w:themeColor="text2"/>
          <w:lang w:val="de-DE"/>
        </w:rPr>
        <w:t xml:space="preserve"> 202</w:t>
      </w:r>
      <w:r w:rsidR="00CC1FDB">
        <w:rPr>
          <w:color w:val="17428C" w:themeColor="text2"/>
          <w:lang w:val="de-DE"/>
        </w:rPr>
        <w:t>1</w:t>
      </w:r>
    </w:p>
    <w:p w14:paraId="0A287404" w14:textId="77777777" w:rsidR="003D2DAA" w:rsidRDefault="003D2DAA" w:rsidP="00212878">
      <w:pPr>
        <w:pStyle w:val="Untertitel"/>
        <w:spacing w:after="200"/>
        <w:ind w:right="-2"/>
        <w:jc w:val="center"/>
        <w:rPr>
          <w:lang w:val="de-DE"/>
        </w:rPr>
      </w:pPr>
    </w:p>
    <w:p w14:paraId="4D115B9A" w14:textId="77777777" w:rsidR="00D4228F" w:rsidRDefault="00D4228F" w:rsidP="00212878">
      <w:pPr>
        <w:pStyle w:val="Untertitel"/>
        <w:spacing w:after="200"/>
        <w:ind w:right="-2"/>
        <w:jc w:val="center"/>
        <w:rPr>
          <w:caps/>
          <w:lang w:val="de-DE"/>
        </w:rPr>
      </w:pPr>
    </w:p>
    <w:p w14:paraId="4C8BD79D" w14:textId="7EE7A0C9" w:rsidR="00723014" w:rsidRDefault="001E3EE6" w:rsidP="00723014">
      <w:pPr>
        <w:jc w:val="center"/>
        <w:rPr>
          <w:rFonts w:eastAsiaTheme="majorEastAsia" w:cstheme="majorBidi"/>
          <w:b/>
          <w:iCs/>
          <w:caps/>
          <w:color w:val="17428C" w:themeColor="text2"/>
          <w:spacing w:val="15"/>
          <w:szCs w:val="24"/>
          <w:lang w:val="de-DE"/>
        </w:rPr>
      </w:pPr>
      <w:r>
        <w:rPr>
          <w:rFonts w:eastAsiaTheme="majorEastAsia" w:cstheme="majorBidi"/>
          <w:b/>
          <w:iCs/>
          <w:caps/>
          <w:color w:val="17428C" w:themeColor="text2"/>
          <w:spacing w:val="15"/>
          <w:szCs w:val="24"/>
          <w:lang w:val="de-DE"/>
        </w:rPr>
        <w:t>Neuer Brandschutzleitfaden von Saint-Gobain</w:t>
      </w:r>
    </w:p>
    <w:p w14:paraId="50957F79" w14:textId="1C37567E" w:rsidR="00095173" w:rsidRPr="00FA0FFE" w:rsidRDefault="001E3EE6" w:rsidP="00723014">
      <w:pPr>
        <w:jc w:val="center"/>
        <w:rPr>
          <w:rFonts w:eastAsiaTheme="majorEastAsia" w:cstheme="majorBidi"/>
          <w:bCs/>
          <w:iCs/>
          <w:caps/>
          <w:color w:val="17428C" w:themeColor="text2"/>
          <w:spacing w:val="15"/>
          <w:szCs w:val="24"/>
          <w:u w:val="single"/>
          <w:lang w:val="de-DE"/>
        </w:rPr>
      </w:pPr>
      <w:r>
        <w:rPr>
          <w:rFonts w:eastAsiaTheme="majorEastAsia" w:cstheme="majorBidi"/>
          <w:bCs/>
          <w:iCs/>
          <w:caps/>
          <w:color w:val="17428C" w:themeColor="text2"/>
          <w:spacing w:val="15"/>
          <w:szCs w:val="24"/>
          <w:u w:val="single"/>
          <w:lang w:val="de-DE"/>
        </w:rPr>
        <w:t xml:space="preserve">Rohrleitungsanlagen – Schnellübersicht für </w:t>
      </w:r>
      <w:r>
        <w:rPr>
          <w:rFonts w:eastAsiaTheme="majorEastAsia" w:cstheme="majorBidi"/>
          <w:bCs/>
          <w:iCs/>
          <w:caps/>
          <w:color w:val="17428C" w:themeColor="text2"/>
          <w:spacing w:val="15"/>
          <w:szCs w:val="24"/>
          <w:u w:val="single"/>
          <w:lang w:val="de-DE"/>
        </w:rPr>
        <w:br/>
        <w:t>Planung und Montage</w:t>
      </w:r>
    </w:p>
    <w:p w14:paraId="45507A31" w14:textId="77777777" w:rsidR="00D4228F" w:rsidRDefault="00D4228F" w:rsidP="007F47B9">
      <w:pPr>
        <w:rPr>
          <w:lang w:val="de-DE"/>
        </w:rPr>
      </w:pPr>
    </w:p>
    <w:p w14:paraId="21170316" w14:textId="350FDD7D" w:rsidR="00411646" w:rsidRPr="002309D4" w:rsidRDefault="00411646" w:rsidP="00411646">
      <w:pPr>
        <w:rPr>
          <w:rFonts w:cs="Arial"/>
          <w:b/>
          <w:bCs/>
          <w:lang w:val="de-DE"/>
        </w:rPr>
      </w:pPr>
      <w:r>
        <w:rPr>
          <w:rFonts w:cs="Arial"/>
          <w:b/>
          <w:bCs/>
          <w:lang w:val="de-DE"/>
        </w:rPr>
        <w:t xml:space="preserve">Durch Brände entstehen in Deutschland jedes Jahr volkswirtschaftliche Schäden in Höhe von mehreren Milliarden Euro. Insbesondere ein wirksamer, vorbeugender baulicher Brandschutz hilft dabei, Leben und Sachwerte gleichermaßen zu schützen. Ein neu erschienener Brandschutzleitfaden versammelt nun die Brandschutzkompetenzen der vier Saint-Gobain Unternehmen ISOVER, RIGIPS, HES und </w:t>
      </w:r>
      <w:proofErr w:type="spellStart"/>
      <w:r>
        <w:rPr>
          <w:rFonts w:cs="Arial"/>
          <w:b/>
          <w:bCs/>
          <w:lang w:val="de-DE"/>
        </w:rPr>
        <w:t>K</w:t>
      </w:r>
      <w:r w:rsidR="00FE10BA">
        <w:rPr>
          <w:rFonts w:cs="Arial"/>
          <w:b/>
          <w:bCs/>
          <w:lang w:val="de-DE"/>
        </w:rPr>
        <w:t>aimann</w:t>
      </w:r>
      <w:proofErr w:type="spellEnd"/>
      <w:r>
        <w:rPr>
          <w:rFonts w:cs="Arial"/>
          <w:b/>
          <w:bCs/>
          <w:lang w:val="de-DE"/>
        </w:rPr>
        <w:t xml:space="preserve"> und beschreibt sichere Lösungen für die Planung und Montage von Rohrleitungsanlagen. Die Unterlage steht ab sofort zum kostenfreien Download </w:t>
      </w:r>
      <w:r w:rsidR="00B03A10">
        <w:rPr>
          <w:rFonts w:cs="Arial"/>
          <w:b/>
          <w:bCs/>
          <w:lang w:val="de-DE"/>
        </w:rPr>
        <w:t xml:space="preserve">unter </w:t>
      </w:r>
      <w:r w:rsidR="00DF3218">
        <w:rPr>
          <w:rFonts w:cs="Arial"/>
          <w:b/>
          <w:bCs/>
          <w:lang w:val="de-DE"/>
        </w:rPr>
        <w:br/>
      </w:r>
      <w:hyperlink r:id="rId8" w:history="1">
        <w:r w:rsidR="00DF3218" w:rsidRPr="009D4F00">
          <w:rPr>
            <w:rStyle w:val="Hyperlink"/>
            <w:rFonts w:cs="Arial"/>
            <w:b/>
            <w:bCs/>
            <w:lang w:val="de-DE"/>
          </w:rPr>
          <w:t>www.saint-gobain.de/loesungen/hochbau/haus-und-gebaeudetechnik</w:t>
        </w:r>
      </w:hyperlink>
      <w:r w:rsidR="00DF3218">
        <w:rPr>
          <w:rFonts w:cs="Arial"/>
          <w:b/>
          <w:bCs/>
          <w:lang w:val="de-DE"/>
        </w:rPr>
        <w:t xml:space="preserve"> </w:t>
      </w:r>
      <w:r>
        <w:rPr>
          <w:rFonts w:cs="Arial"/>
          <w:b/>
          <w:bCs/>
          <w:lang w:val="de-DE"/>
        </w:rPr>
        <w:t>zur Verfügung.</w:t>
      </w:r>
      <w:r w:rsidR="00B03A10">
        <w:rPr>
          <w:rFonts w:cs="Arial"/>
          <w:b/>
          <w:bCs/>
          <w:lang w:val="de-DE"/>
        </w:rPr>
        <w:t xml:space="preserve"> </w:t>
      </w:r>
    </w:p>
    <w:p w14:paraId="0ADE241C" w14:textId="77777777" w:rsidR="00411646" w:rsidRPr="00DF3ACB" w:rsidRDefault="00411646" w:rsidP="00411646">
      <w:pPr>
        <w:rPr>
          <w:rFonts w:eastAsia="Calibri" w:cs="Arial"/>
          <w:lang w:val="de-DE"/>
        </w:rPr>
      </w:pPr>
    </w:p>
    <w:p w14:paraId="071BF3BB" w14:textId="52424CC0" w:rsidR="00411646" w:rsidRDefault="00411646" w:rsidP="00411646">
      <w:pPr>
        <w:rPr>
          <w:rFonts w:cs="Arial"/>
          <w:lang w:val="de-DE"/>
        </w:rPr>
      </w:pPr>
      <w:r>
        <w:rPr>
          <w:rFonts w:cs="Arial"/>
          <w:lang w:val="de-DE"/>
        </w:rPr>
        <w:t xml:space="preserve">Die 64 Seiten des neuen Brandschutzleitfadens widmen sich konkreten </w:t>
      </w:r>
      <w:r w:rsidRPr="00DD3388">
        <w:rPr>
          <w:rFonts w:cs="Arial"/>
          <w:lang w:val="de-DE"/>
        </w:rPr>
        <w:t xml:space="preserve">Lösungen zur </w:t>
      </w:r>
      <w:r w:rsidR="00A131C6" w:rsidRPr="00DD3388">
        <w:rPr>
          <w:rFonts w:cs="Arial"/>
          <w:lang w:val="de-DE"/>
        </w:rPr>
        <w:t xml:space="preserve">fachgerechten und MLAR-konformen </w:t>
      </w:r>
      <w:r w:rsidRPr="00DD3388">
        <w:rPr>
          <w:rFonts w:cs="Arial"/>
          <w:lang w:val="de-DE"/>
        </w:rPr>
        <w:t>Führung von Rohrleitungen durch</w:t>
      </w:r>
      <w:r>
        <w:rPr>
          <w:rFonts w:cs="Arial"/>
          <w:lang w:val="de-DE"/>
        </w:rPr>
        <w:t xml:space="preserve"> raumabschließende Bauteile, durch Holzbalkendecken sowie </w:t>
      </w:r>
      <w:r w:rsidR="00DD3388">
        <w:rPr>
          <w:rFonts w:cs="Arial"/>
          <w:lang w:val="de-DE"/>
        </w:rPr>
        <w:t>zur</w:t>
      </w:r>
      <w:r w:rsidR="00C87B7F">
        <w:rPr>
          <w:rFonts w:cs="Arial"/>
          <w:lang w:val="de-DE"/>
        </w:rPr>
        <w:t xml:space="preserve"> Kapselung </w:t>
      </w:r>
      <w:r>
        <w:rPr>
          <w:rFonts w:cs="Arial"/>
          <w:lang w:val="de-DE"/>
        </w:rPr>
        <w:t xml:space="preserve">in notwendigen Fluren. Anhand von technischen Illustrationen und anschaulichen Tabellen werden unterschiedliche Isolierungs- und Abschottungsmöglichkeiten auf Basis der Brandschutzsysteme von ISOVER, RIGIPS, HES und </w:t>
      </w:r>
      <w:proofErr w:type="spellStart"/>
      <w:r>
        <w:rPr>
          <w:rFonts w:cs="Arial"/>
          <w:lang w:val="de-DE"/>
        </w:rPr>
        <w:t>K</w:t>
      </w:r>
      <w:r w:rsidR="00FE10BA">
        <w:rPr>
          <w:rFonts w:cs="Arial"/>
          <w:lang w:val="de-DE"/>
        </w:rPr>
        <w:t>aimann</w:t>
      </w:r>
      <w:proofErr w:type="spellEnd"/>
      <w:r>
        <w:rPr>
          <w:rFonts w:cs="Arial"/>
          <w:lang w:val="de-DE"/>
        </w:rPr>
        <w:t xml:space="preserve"> praxisnah vorgestellt sowie Kombinationsmöglichkeiten der unterschiedlichen Produkte aufgezeigt. </w:t>
      </w:r>
      <w:r w:rsidR="00A131C6" w:rsidRPr="00DD3388">
        <w:rPr>
          <w:rFonts w:cs="Arial"/>
          <w:lang w:val="de-DE"/>
        </w:rPr>
        <w:t>Der Leitfaden unterstützt Fachplaner und Monteure insbesondere dabei, häufig auftretende brandschutztechnische Schnittstellenprobleme auf Baustellen zu lösen und für reibungslose Bauabläufe zu sorgen.</w:t>
      </w:r>
    </w:p>
    <w:p w14:paraId="56621131" w14:textId="77777777" w:rsidR="00411646" w:rsidRDefault="00411646" w:rsidP="00411646">
      <w:pPr>
        <w:rPr>
          <w:rFonts w:cs="Arial"/>
          <w:lang w:val="de-DE"/>
        </w:rPr>
      </w:pPr>
    </w:p>
    <w:p w14:paraId="0B3A70DA" w14:textId="3CB0CC44" w:rsidR="00411646" w:rsidRDefault="00411646" w:rsidP="00411646">
      <w:pPr>
        <w:rPr>
          <w:rFonts w:cs="Arial"/>
          <w:lang w:val="de-DE"/>
        </w:rPr>
      </w:pPr>
      <w:r>
        <w:rPr>
          <w:rFonts w:cs="Arial"/>
          <w:lang w:val="de-DE"/>
        </w:rPr>
        <w:t xml:space="preserve">Beschrieben werden zum einen die brandschutztechnische Führung von nichtbrennbaren und brennbaren Rohrleitungen durch leichte Trennwände sowie durch Massivwände und -decken. Zum anderen werden fachgerechte Lösungen und Sonderkonstruktionen speziell für die Führung durch Holzbalkendecken bis F 90 vorgestellt. Ein weiteres Kapitel konzentriert sich auf sichere Umsetzungsmöglichkeiten von Rohrleitungen in Flucht- und Rettungswegen inklusive einer Dimensionierungsempfehlung für Kapselungen von kaltgehenden Leitungen. </w:t>
      </w:r>
    </w:p>
    <w:p w14:paraId="65992DF5" w14:textId="4085075D" w:rsidR="00DF3218" w:rsidRDefault="00DF3218" w:rsidP="00411646">
      <w:pPr>
        <w:rPr>
          <w:rFonts w:cs="Arial"/>
          <w:lang w:val="de-DE"/>
        </w:rPr>
      </w:pPr>
    </w:p>
    <w:p w14:paraId="4A786230" w14:textId="77777777" w:rsidR="00DF3218" w:rsidRDefault="00DF3218" w:rsidP="00411646">
      <w:pPr>
        <w:rPr>
          <w:rFonts w:cs="Arial"/>
          <w:lang w:val="de-DE"/>
        </w:rPr>
      </w:pPr>
    </w:p>
    <w:p w14:paraId="5C080BD3" w14:textId="64B87BDA" w:rsidR="00411646" w:rsidRDefault="00411646" w:rsidP="00411646">
      <w:pPr>
        <w:rPr>
          <w:rFonts w:cs="Arial"/>
          <w:lang w:val="de-DE"/>
        </w:rPr>
      </w:pPr>
    </w:p>
    <w:p w14:paraId="147433AA" w14:textId="3CBFA5C4" w:rsidR="00B03A10" w:rsidRPr="00B03A10" w:rsidRDefault="00B03A10" w:rsidP="00411646">
      <w:pPr>
        <w:rPr>
          <w:rFonts w:cs="Arial"/>
          <w:b/>
          <w:bCs/>
          <w:lang w:val="de-DE"/>
        </w:rPr>
      </w:pPr>
      <w:r>
        <w:rPr>
          <w:rFonts w:cs="Arial"/>
          <w:b/>
          <w:bCs/>
          <w:lang w:val="de-DE"/>
        </w:rPr>
        <w:lastRenderedPageBreak/>
        <w:t>Brandschutz „zum Anfassen“ auf der FeuerTrutz 2021</w:t>
      </w:r>
    </w:p>
    <w:p w14:paraId="63C025F1" w14:textId="059467E2" w:rsidR="00B03A10" w:rsidRDefault="00411646" w:rsidP="00B03A10">
      <w:pPr>
        <w:rPr>
          <w:rFonts w:cs="Arial"/>
          <w:lang w:val="de-DE"/>
        </w:rPr>
      </w:pPr>
      <w:r>
        <w:rPr>
          <w:rFonts w:cs="Arial"/>
          <w:lang w:val="de-DE"/>
        </w:rPr>
        <w:t>Alle Informationen zu den Saint-Gobain Brandschutzlösungen für die Technische Isolierung sowie der neue Brandschutzleitfaden finden sich auf den jeweiligen Websites der genannten Saint-Gobain Unternehmen.</w:t>
      </w:r>
      <w:r w:rsidR="00B03A10">
        <w:rPr>
          <w:rFonts w:cs="Arial"/>
          <w:lang w:val="de-DE"/>
        </w:rPr>
        <w:t xml:space="preserve"> Interessenten, die sich persönlich und „live“ über die verschiedenen Lösungen informieren wollen, haben dazu am 18. </w:t>
      </w:r>
      <w:r w:rsidR="00D676E7">
        <w:rPr>
          <w:rFonts w:cs="Arial"/>
          <w:lang w:val="de-DE"/>
        </w:rPr>
        <w:t>u</w:t>
      </w:r>
      <w:r w:rsidR="00B03A10">
        <w:rPr>
          <w:rFonts w:cs="Arial"/>
          <w:lang w:val="de-DE"/>
        </w:rPr>
        <w:t xml:space="preserve">nd 19. Oktober 2021 Gelegenheit: </w:t>
      </w:r>
      <w:r w:rsidR="00B03A10" w:rsidRPr="00B03A10">
        <w:rPr>
          <w:rFonts w:cs="Arial"/>
          <w:lang w:val="de-DE"/>
        </w:rPr>
        <w:t>Als eine der ersten Präsenzveranstaltungen seit Pandemiebeginn öffnet die FeuerTrutz 2021 a</w:t>
      </w:r>
      <w:r w:rsidR="00B03A10">
        <w:rPr>
          <w:rFonts w:cs="Arial"/>
          <w:lang w:val="de-DE"/>
        </w:rPr>
        <w:t xml:space="preserve">n diesen beiden Tage </w:t>
      </w:r>
      <w:r w:rsidR="00B03A10" w:rsidRPr="00B03A10">
        <w:rPr>
          <w:rFonts w:cs="Arial"/>
          <w:lang w:val="de-DE"/>
        </w:rPr>
        <w:t>i</w:t>
      </w:r>
      <w:r w:rsidR="00D676E7">
        <w:rPr>
          <w:rFonts w:cs="Arial"/>
          <w:lang w:val="de-DE"/>
        </w:rPr>
        <w:t>m Messezentrum</w:t>
      </w:r>
      <w:r w:rsidR="00B03A10" w:rsidRPr="00B03A10">
        <w:rPr>
          <w:rFonts w:cs="Arial"/>
          <w:lang w:val="de-DE"/>
        </w:rPr>
        <w:t xml:space="preserve"> Nürnberg ihre Tore – natürlich unter Wahrung strenger Hygienemaßnahmen. ISOVER,</w:t>
      </w:r>
      <w:r w:rsidR="00F55C23">
        <w:rPr>
          <w:rFonts w:cs="Arial"/>
          <w:lang w:val="de-DE"/>
        </w:rPr>
        <w:t xml:space="preserve"> </w:t>
      </w:r>
      <w:r w:rsidR="00B03A10" w:rsidRPr="00B03A10">
        <w:rPr>
          <w:rFonts w:cs="Arial"/>
          <w:lang w:val="de-DE"/>
        </w:rPr>
        <w:t xml:space="preserve">HES </w:t>
      </w:r>
      <w:r w:rsidR="00F55C23">
        <w:rPr>
          <w:rFonts w:cs="Arial"/>
          <w:lang w:val="de-DE"/>
        </w:rPr>
        <w:t xml:space="preserve">und </w:t>
      </w:r>
      <w:proofErr w:type="spellStart"/>
      <w:r w:rsidR="00F55C23">
        <w:rPr>
          <w:rFonts w:cs="Arial"/>
          <w:lang w:val="de-DE"/>
        </w:rPr>
        <w:t>Kaimann</w:t>
      </w:r>
      <w:proofErr w:type="spellEnd"/>
      <w:r w:rsidR="00F55C23">
        <w:rPr>
          <w:rFonts w:cs="Arial"/>
          <w:lang w:val="de-DE"/>
        </w:rPr>
        <w:t xml:space="preserve"> </w:t>
      </w:r>
      <w:r w:rsidR="00B03A10" w:rsidRPr="00B03A10">
        <w:rPr>
          <w:rFonts w:cs="Arial"/>
          <w:lang w:val="de-DE"/>
        </w:rPr>
        <w:t xml:space="preserve">nutzen die internationale Fachmesse, um gemeinsam ihre praxisnahen Isolierungs- und Abschottungssysteme im persönlichen </w:t>
      </w:r>
      <w:r w:rsidR="00B03A10">
        <w:rPr>
          <w:rFonts w:cs="Arial"/>
          <w:lang w:val="de-DE"/>
        </w:rPr>
        <w:t>Austausch</w:t>
      </w:r>
      <w:r w:rsidR="00B03A10" w:rsidRPr="00B03A10">
        <w:rPr>
          <w:rFonts w:cs="Arial"/>
          <w:lang w:val="de-DE"/>
        </w:rPr>
        <w:t xml:space="preserve"> zu präsentieren.</w:t>
      </w:r>
      <w:r w:rsidR="00B03A10">
        <w:rPr>
          <w:rFonts w:cs="Arial"/>
          <w:lang w:val="de-DE"/>
        </w:rPr>
        <w:t xml:space="preserve"> </w:t>
      </w:r>
    </w:p>
    <w:p w14:paraId="3BBA7312" w14:textId="5D7C87C9" w:rsidR="00411646" w:rsidRPr="00B03A10" w:rsidRDefault="00411646" w:rsidP="00411646">
      <w:pPr>
        <w:rPr>
          <w:rFonts w:cs="Arial"/>
          <w:color w:val="FF0000"/>
          <w:lang w:val="de-DE"/>
        </w:rPr>
      </w:pPr>
    </w:p>
    <w:p w14:paraId="13B71B18" w14:textId="77777777" w:rsidR="00411646" w:rsidRDefault="00411646" w:rsidP="00411646">
      <w:pPr>
        <w:rPr>
          <w:rFonts w:cs="Arial"/>
          <w:b/>
          <w:lang w:val="de-DE"/>
        </w:rPr>
      </w:pPr>
    </w:p>
    <w:p w14:paraId="506F853F" w14:textId="77777777" w:rsidR="00411646" w:rsidRDefault="00411646" w:rsidP="00411646">
      <w:pPr>
        <w:rPr>
          <w:rFonts w:cs="Arial"/>
          <w:b/>
          <w:lang w:val="de-DE"/>
        </w:rPr>
      </w:pPr>
      <w:r>
        <w:rPr>
          <w:rFonts w:cs="Arial"/>
          <w:b/>
          <w:lang w:val="de-DE"/>
        </w:rPr>
        <w:t>Bildmaterial</w:t>
      </w:r>
    </w:p>
    <w:p w14:paraId="6157AB89" w14:textId="77777777" w:rsidR="00411646" w:rsidRDefault="00411646" w:rsidP="00411646">
      <w:pPr>
        <w:rPr>
          <w:rFonts w:cs="Arial"/>
          <w:b/>
          <w:lang w:val="de-DE"/>
        </w:rPr>
      </w:pPr>
    </w:p>
    <w:p w14:paraId="7B5C84F3" w14:textId="77777777" w:rsidR="00411646" w:rsidRPr="00333CB3" w:rsidRDefault="00411646" w:rsidP="00411646">
      <w:pPr>
        <w:spacing w:line="240" w:lineRule="auto"/>
        <w:rPr>
          <w:rFonts w:cs="Arial"/>
          <w:bCs/>
          <w:color w:val="FF0000"/>
          <w:lang w:val="de-DE"/>
        </w:rPr>
      </w:pPr>
      <w:r>
        <w:rPr>
          <w:rFonts w:cs="Arial"/>
          <w:bCs/>
          <w:noProof/>
          <w:color w:val="FF0000"/>
          <w:lang w:val="de-DE" w:eastAsia="de-DE"/>
        </w:rPr>
        <w:drawing>
          <wp:inline distT="0" distB="0" distL="0" distR="0" wp14:anchorId="1088DD9D" wp14:editId="6DAA7DBD">
            <wp:extent cx="2636196" cy="3755587"/>
            <wp:effectExtent l="0" t="0" r="5715" b="381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9">
                      <a:extLst>
                        <a:ext uri="{28A0092B-C50C-407E-A947-70E740481C1C}">
                          <a14:useLocalDpi xmlns:a14="http://schemas.microsoft.com/office/drawing/2010/main" val="0"/>
                        </a:ext>
                      </a:extLst>
                    </a:blip>
                    <a:stretch>
                      <a:fillRect/>
                    </a:stretch>
                  </pic:blipFill>
                  <pic:spPr>
                    <a:xfrm>
                      <a:off x="0" y="0"/>
                      <a:ext cx="2642055" cy="3763933"/>
                    </a:xfrm>
                    <a:prstGeom prst="rect">
                      <a:avLst/>
                    </a:prstGeom>
                  </pic:spPr>
                </pic:pic>
              </a:graphicData>
            </a:graphic>
          </wp:inline>
        </w:drawing>
      </w:r>
    </w:p>
    <w:p w14:paraId="78C0B103" w14:textId="5A8B790B" w:rsidR="00411646" w:rsidRDefault="00411646" w:rsidP="00411646">
      <w:pPr>
        <w:rPr>
          <w:rFonts w:cs="Arial"/>
          <w:lang w:val="de-DE"/>
        </w:rPr>
      </w:pPr>
      <w:r>
        <w:rPr>
          <w:rFonts w:cs="Arial"/>
          <w:lang w:val="de-DE"/>
        </w:rPr>
        <w:t>V</w:t>
      </w:r>
      <w:r w:rsidRPr="00EC400D">
        <w:rPr>
          <w:rFonts w:cs="Arial"/>
          <w:lang w:val="de-DE"/>
        </w:rPr>
        <w:t>orbeugender baulicher Brandschutz</w:t>
      </w:r>
      <w:r>
        <w:rPr>
          <w:rFonts w:cs="Arial"/>
          <w:lang w:val="de-DE"/>
        </w:rPr>
        <w:t>:</w:t>
      </w:r>
      <w:r w:rsidRPr="00EC400D">
        <w:rPr>
          <w:rFonts w:cs="Arial"/>
          <w:lang w:val="de-DE"/>
        </w:rPr>
        <w:t xml:space="preserve"> Ein neu erschienener Brandschutzleitfaden versammelt die Brandschutzkompetenz</w:t>
      </w:r>
      <w:r>
        <w:rPr>
          <w:rFonts w:cs="Arial"/>
          <w:lang w:val="de-DE"/>
        </w:rPr>
        <w:t>en</w:t>
      </w:r>
      <w:r w:rsidRPr="00EC400D">
        <w:rPr>
          <w:rFonts w:cs="Arial"/>
          <w:lang w:val="de-DE"/>
        </w:rPr>
        <w:t xml:space="preserve"> der vier Saint-Gobain Unternehmen ISOVER, RIGIPS, HES und </w:t>
      </w:r>
      <w:proofErr w:type="spellStart"/>
      <w:r w:rsidRPr="00EC400D">
        <w:rPr>
          <w:rFonts w:cs="Arial"/>
          <w:lang w:val="de-DE"/>
        </w:rPr>
        <w:t>K</w:t>
      </w:r>
      <w:r w:rsidR="00FE10BA">
        <w:rPr>
          <w:rFonts w:cs="Arial"/>
          <w:lang w:val="de-DE"/>
        </w:rPr>
        <w:t>aimann</w:t>
      </w:r>
      <w:proofErr w:type="spellEnd"/>
      <w:r w:rsidRPr="00EC400D">
        <w:rPr>
          <w:rFonts w:cs="Arial"/>
          <w:lang w:val="de-DE"/>
        </w:rPr>
        <w:t xml:space="preserve"> und beschreibt sichere Lösungen für die Planung und Montage von Rohrleitungsanlagen. </w:t>
      </w:r>
      <w:r w:rsidR="00B03A10" w:rsidRPr="00B03A10">
        <w:rPr>
          <w:rFonts w:cs="Arial"/>
          <w:lang w:val="de-DE"/>
        </w:rPr>
        <w:t xml:space="preserve">Kostenfreier Download unter </w:t>
      </w:r>
      <w:r w:rsidR="00DF3218">
        <w:rPr>
          <w:rFonts w:cs="Arial"/>
          <w:lang w:val="de-DE"/>
        </w:rPr>
        <w:fldChar w:fldCharType="begin"/>
      </w:r>
      <w:r w:rsidR="00DF3218">
        <w:rPr>
          <w:rFonts w:cs="Arial"/>
          <w:lang w:val="de-DE"/>
        </w:rPr>
        <w:instrText xml:space="preserve"> HYPERLINK "http://</w:instrText>
      </w:r>
      <w:r w:rsidR="00DF3218" w:rsidRPr="00DF3218">
        <w:rPr>
          <w:rFonts w:cs="Arial"/>
          <w:lang w:val="de-DE"/>
        </w:rPr>
        <w:br/>
      </w:r>
      <w:r w:rsidR="00DF3218" w:rsidRPr="00DF3218">
        <w:rPr>
          <w:rFonts w:cs="Arial"/>
          <w:lang w:val="de-DE"/>
        </w:rPr>
        <w:instrText>www.saint-gobain.de/loesungen/hochbau/haus-und-gebaeudetechnik</w:instrText>
      </w:r>
      <w:r w:rsidR="00DF3218">
        <w:rPr>
          <w:rFonts w:cs="Arial"/>
          <w:lang w:val="de-DE"/>
        </w:rPr>
        <w:instrText xml:space="preserve">" </w:instrText>
      </w:r>
      <w:r w:rsidR="00DF3218">
        <w:rPr>
          <w:rFonts w:cs="Arial"/>
          <w:lang w:val="de-DE"/>
        </w:rPr>
        <w:fldChar w:fldCharType="separate"/>
      </w:r>
      <w:r w:rsidR="00DF3218" w:rsidRPr="009D4F00">
        <w:rPr>
          <w:rStyle w:val="Hyperlink"/>
          <w:rFonts w:cs="Arial"/>
          <w:lang w:val="de-DE"/>
        </w:rPr>
        <w:br/>
      </w:r>
      <w:r w:rsidR="00DF3218" w:rsidRPr="009D4F00">
        <w:rPr>
          <w:rStyle w:val="Hyperlink"/>
          <w:rFonts w:cs="Arial"/>
          <w:lang w:val="de-DE"/>
        </w:rPr>
        <w:t>www.saint-gobain.de/loesungen/hochbau/haus-und-gebaeudetechnik</w:t>
      </w:r>
      <w:r w:rsidR="00DF3218">
        <w:rPr>
          <w:rFonts w:cs="Arial"/>
          <w:lang w:val="de-DE"/>
        </w:rPr>
        <w:fldChar w:fldCharType="end"/>
      </w:r>
      <w:r w:rsidR="00DF3218">
        <w:rPr>
          <w:rFonts w:cs="Arial"/>
          <w:lang w:val="de-DE"/>
        </w:rPr>
        <w:t xml:space="preserve">. </w:t>
      </w:r>
    </w:p>
    <w:p w14:paraId="33AF7F1A" w14:textId="77777777" w:rsidR="00DF3218" w:rsidRPr="00EC400D" w:rsidRDefault="00DF3218" w:rsidP="00411646">
      <w:pPr>
        <w:rPr>
          <w:rFonts w:cs="Arial"/>
          <w:lang w:val="de-DE"/>
        </w:rPr>
      </w:pPr>
    </w:p>
    <w:p w14:paraId="1353CA69" w14:textId="11504849" w:rsidR="00411646" w:rsidRPr="001F1CC0" w:rsidRDefault="00411646" w:rsidP="00411646">
      <w:pPr>
        <w:rPr>
          <w:rFonts w:cs="Arial"/>
          <w:i/>
          <w:iCs/>
          <w:sz w:val="18"/>
          <w:szCs w:val="18"/>
          <w:lang w:val="de-DE"/>
        </w:rPr>
      </w:pPr>
      <w:r w:rsidRPr="001F1CC0">
        <w:rPr>
          <w:rFonts w:cs="Arial"/>
          <w:i/>
          <w:iCs/>
          <w:sz w:val="18"/>
          <w:szCs w:val="18"/>
          <w:lang w:val="de-DE"/>
        </w:rPr>
        <w:t>Foto: S</w:t>
      </w:r>
      <w:r>
        <w:rPr>
          <w:rFonts w:cs="Arial"/>
          <w:i/>
          <w:iCs/>
          <w:sz w:val="18"/>
          <w:szCs w:val="18"/>
          <w:lang w:val="de-DE"/>
        </w:rPr>
        <w:t>aint-Gobain</w:t>
      </w:r>
    </w:p>
    <w:p w14:paraId="6EBA6ED3" w14:textId="77777777" w:rsidR="00087E65" w:rsidRPr="00734ADE" w:rsidRDefault="00087E65" w:rsidP="00115272">
      <w:pPr>
        <w:spacing w:after="160"/>
        <w:jc w:val="left"/>
        <w:rPr>
          <w:rFonts w:cs="Arial"/>
          <w:color w:val="17428C" w:themeColor="text2"/>
          <w:lang w:val="de-DE"/>
        </w:rPr>
      </w:pPr>
    </w:p>
    <w:p w14:paraId="1C786197" w14:textId="77777777" w:rsidR="00723014" w:rsidRPr="00734ADE" w:rsidRDefault="00723014" w:rsidP="009117EA">
      <w:pPr>
        <w:spacing w:line="240" w:lineRule="auto"/>
        <w:rPr>
          <w:rFonts w:eastAsiaTheme="majorEastAsia" w:cs="Arial"/>
          <w:b/>
          <w:iCs/>
          <w:spacing w:val="15"/>
          <w:sz w:val="20"/>
          <w:szCs w:val="20"/>
          <w:lang w:val="de-DE"/>
        </w:rPr>
      </w:pPr>
    </w:p>
    <w:p w14:paraId="7D6450B3" w14:textId="42AF0BC8" w:rsidR="00DE78AF" w:rsidRDefault="00DE78AF" w:rsidP="00DE78AF">
      <w:pPr>
        <w:spacing w:after="160" w:line="259" w:lineRule="auto"/>
        <w:jc w:val="left"/>
        <w:rPr>
          <w:rFonts w:eastAsiaTheme="majorEastAsia" w:cs="Arial"/>
          <w:b/>
          <w:iCs/>
          <w:spacing w:val="15"/>
          <w:sz w:val="20"/>
          <w:szCs w:val="20"/>
          <w:lang w:val="de-DE"/>
        </w:rPr>
      </w:pPr>
    </w:p>
    <w:p w14:paraId="5063C37C" w14:textId="201946FF" w:rsidR="00CC1FDB" w:rsidRDefault="00CC1FDB" w:rsidP="00DE78AF">
      <w:pPr>
        <w:spacing w:after="160" w:line="259" w:lineRule="auto"/>
        <w:jc w:val="left"/>
        <w:rPr>
          <w:rFonts w:eastAsiaTheme="majorEastAsia" w:cs="Arial"/>
          <w:b/>
          <w:iCs/>
          <w:spacing w:val="15"/>
          <w:sz w:val="20"/>
          <w:szCs w:val="20"/>
          <w:lang w:val="de-DE"/>
        </w:rPr>
      </w:pPr>
    </w:p>
    <w:p w14:paraId="521A0B45" w14:textId="77777777" w:rsidR="00EC29A0" w:rsidRPr="009710FF" w:rsidRDefault="00EC29A0" w:rsidP="00EC29A0">
      <w:pPr>
        <w:spacing w:line="240" w:lineRule="auto"/>
        <w:rPr>
          <w:rFonts w:eastAsiaTheme="majorEastAsia" w:cs="Arial"/>
          <w:b/>
          <w:iCs/>
          <w:spacing w:val="15"/>
          <w:sz w:val="20"/>
          <w:szCs w:val="20"/>
          <w:lang w:val="de-DE"/>
        </w:rPr>
      </w:pPr>
      <w:r w:rsidRPr="009710FF">
        <w:rPr>
          <w:rFonts w:eastAsiaTheme="majorEastAsia" w:cs="Arial"/>
          <w:b/>
          <w:iCs/>
          <w:spacing w:val="15"/>
          <w:sz w:val="20"/>
          <w:szCs w:val="20"/>
          <w:lang w:val="de-DE"/>
        </w:rPr>
        <w:lastRenderedPageBreak/>
        <w:t xml:space="preserve">ÜBER SAINT-GOBAIN </w:t>
      </w:r>
    </w:p>
    <w:p w14:paraId="4C2F4363" w14:textId="77777777" w:rsidR="00EC29A0" w:rsidRPr="009710FF" w:rsidRDefault="00EC29A0" w:rsidP="00EC29A0">
      <w:pPr>
        <w:spacing w:line="240" w:lineRule="auto"/>
        <w:rPr>
          <w:rFonts w:cs="Arial"/>
          <w:sz w:val="20"/>
          <w:szCs w:val="20"/>
          <w:lang w:val="de-DE"/>
        </w:rPr>
      </w:pPr>
      <w:r w:rsidRPr="009710FF">
        <w:rPr>
          <w:rFonts w:cs="Arial"/>
          <w:sz w:val="20"/>
          <w:szCs w:val="20"/>
          <w:lang w:val="de-DE"/>
        </w:rPr>
        <w:t xml:space="preserve">Saint-Gobain entwickelt, produziert und vertreibt Materialien und Lösungen für die Märkte Bau, Mobilität, Gesundheit und andere industrielle Anwendungen. Sie entstehen in einem kontinuierlichen Innovationsprozess und sind überall in unseren Lebensräumen und in unserem Alltag zu finden. Sie sorgen für Komfort, Leistung und Sicherheit und stellen sich gleichzeitig den Herausforderungen des nachhaltigen Bauens, der Ressourceneffizienz und des Kampfes gegen den Klimawandel. Diese Strategie des verantwortungsvollen Wachstums orientiert sich an </w:t>
      </w:r>
      <w:r>
        <w:rPr>
          <w:rFonts w:cs="Arial"/>
          <w:sz w:val="20"/>
          <w:szCs w:val="20"/>
          <w:lang w:val="de-DE"/>
        </w:rPr>
        <w:br/>
      </w:r>
      <w:r w:rsidRPr="009710FF">
        <w:rPr>
          <w:rFonts w:cs="Arial"/>
          <w:sz w:val="20"/>
          <w:szCs w:val="20"/>
          <w:lang w:val="de-DE"/>
        </w:rPr>
        <w:t>Saint-Gobains Purpose „MAKING THE WORLD A BETTER HOME“, dem gemeinsamen Bestreben aller Saint-Gobain Mitarbeiterinnen und Mitarbeiter, jeden Tag so zu handeln, dass die Welt zu einem schöneren und nachhaltigeren Ort zum Leben wird.</w:t>
      </w:r>
    </w:p>
    <w:p w14:paraId="20366E3F" w14:textId="77777777" w:rsidR="00CC1FDB" w:rsidRPr="00CC1FDB" w:rsidRDefault="00CC1FDB" w:rsidP="00CC1FDB">
      <w:pPr>
        <w:spacing w:line="240" w:lineRule="auto"/>
        <w:rPr>
          <w:rFonts w:cs="Arial"/>
          <w:sz w:val="20"/>
          <w:szCs w:val="20"/>
          <w:lang w:val="de-DE"/>
        </w:rPr>
      </w:pPr>
      <w:r w:rsidRPr="00CC1FDB">
        <w:rPr>
          <w:rFonts w:cs="Arial"/>
          <w:sz w:val="20"/>
          <w:szCs w:val="20"/>
          <w:lang w:val="de-DE"/>
        </w:rPr>
        <w:t> </w:t>
      </w:r>
    </w:p>
    <w:p w14:paraId="63302D3E" w14:textId="3432DA7E" w:rsidR="00CC1FDB" w:rsidRPr="00CC1FDB" w:rsidRDefault="00EC29A0" w:rsidP="00CC1FDB">
      <w:pPr>
        <w:spacing w:line="240" w:lineRule="auto"/>
        <w:jc w:val="left"/>
        <w:rPr>
          <w:rFonts w:cs="Arial"/>
          <w:sz w:val="20"/>
          <w:szCs w:val="20"/>
          <w:lang w:val="de-DE"/>
        </w:rPr>
      </w:pPr>
      <w:r>
        <w:rPr>
          <w:rFonts w:cs="Arial"/>
          <w:b/>
          <w:bCs/>
          <w:sz w:val="20"/>
          <w:szCs w:val="20"/>
          <w:lang w:val="de-DE"/>
        </w:rPr>
        <w:t>38,1</w:t>
      </w:r>
      <w:r w:rsidR="00CC1FDB" w:rsidRPr="00CC1FDB">
        <w:rPr>
          <w:rFonts w:cs="Arial"/>
          <w:b/>
          <w:bCs/>
          <w:sz w:val="20"/>
          <w:szCs w:val="20"/>
          <w:lang w:val="de-DE"/>
        </w:rPr>
        <w:t xml:space="preserve"> Milliarden Euro Umsatz in 20</w:t>
      </w:r>
      <w:r>
        <w:rPr>
          <w:rFonts w:cs="Arial"/>
          <w:b/>
          <w:bCs/>
          <w:sz w:val="20"/>
          <w:szCs w:val="20"/>
          <w:lang w:val="de-DE"/>
        </w:rPr>
        <w:t>20</w:t>
      </w:r>
      <w:r w:rsidR="00CC1FDB" w:rsidRPr="00CC1FDB">
        <w:rPr>
          <w:rStyle w:val="apple-converted-space"/>
          <w:rFonts w:cs="Arial"/>
          <w:b/>
          <w:bCs/>
          <w:sz w:val="20"/>
          <w:szCs w:val="20"/>
          <w:lang w:val="de-DE"/>
        </w:rPr>
        <w:t> </w:t>
      </w:r>
      <w:r w:rsidR="00CC1FDB" w:rsidRPr="00CC1FDB">
        <w:rPr>
          <w:rFonts w:cs="Arial"/>
          <w:b/>
          <w:bCs/>
          <w:sz w:val="20"/>
          <w:szCs w:val="20"/>
          <w:lang w:val="de-DE"/>
        </w:rPr>
        <w:br/>
        <w:t>Mehr als 1</w:t>
      </w:r>
      <w:r>
        <w:rPr>
          <w:rFonts w:cs="Arial"/>
          <w:b/>
          <w:bCs/>
          <w:sz w:val="20"/>
          <w:szCs w:val="20"/>
          <w:lang w:val="de-DE"/>
        </w:rPr>
        <w:t>67</w:t>
      </w:r>
      <w:r w:rsidR="00CC1FDB" w:rsidRPr="00CC1FDB">
        <w:rPr>
          <w:rFonts w:cs="Arial"/>
          <w:b/>
          <w:bCs/>
          <w:sz w:val="20"/>
          <w:szCs w:val="20"/>
          <w:lang w:val="de-DE"/>
        </w:rPr>
        <w:t>.000 Mitarbeiter, in 70 Ländern vertreten</w:t>
      </w:r>
      <w:r w:rsidR="00CC1FDB" w:rsidRPr="00CC1FDB">
        <w:rPr>
          <w:rFonts w:cs="Arial"/>
          <w:b/>
          <w:bCs/>
          <w:sz w:val="20"/>
          <w:szCs w:val="20"/>
          <w:lang w:val="de-DE"/>
        </w:rPr>
        <w:br/>
        <w:t>Hat sich verpflichtet, bis 2050 die CO</w:t>
      </w:r>
      <w:r w:rsidR="00CC1FDB" w:rsidRPr="00CC1FDB">
        <w:rPr>
          <w:rFonts w:cs="Arial"/>
          <w:b/>
          <w:bCs/>
          <w:sz w:val="20"/>
          <w:szCs w:val="20"/>
          <w:vertAlign w:val="subscript"/>
          <w:lang w:val="de-DE"/>
        </w:rPr>
        <w:t>2</w:t>
      </w:r>
      <w:r w:rsidR="00CC1FDB" w:rsidRPr="00CC1FDB">
        <w:rPr>
          <w:rFonts w:cs="Arial"/>
          <w:b/>
          <w:bCs/>
          <w:sz w:val="20"/>
          <w:szCs w:val="20"/>
          <w:lang w:val="de-DE"/>
        </w:rPr>
        <w:t>-Neutralität zu erreichen</w:t>
      </w:r>
    </w:p>
    <w:p w14:paraId="4A4492DE" w14:textId="77777777" w:rsidR="00CC1FDB" w:rsidRPr="00CC1FDB" w:rsidRDefault="00CC1FDB" w:rsidP="00CC1FDB">
      <w:pPr>
        <w:spacing w:line="240" w:lineRule="auto"/>
        <w:jc w:val="left"/>
        <w:rPr>
          <w:rFonts w:cs="Arial"/>
          <w:sz w:val="20"/>
          <w:szCs w:val="20"/>
          <w:lang w:val="de-DE"/>
        </w:rPr>
      </w:pPr>
      <w:r w:rsidRPr="00CC1FDB">
        <w:rPr>
          <w:rFonts w:cs="Arial"/>
          <w:b/>
          <w:bCs/>
          <w:sz w:val="20"/>
          <w:szCs w:val="20"/>
          <w:lang w:val="de-DE"/>
        </w:rPr>
        <w:t> </w:t>
      </w:r>
    </w:p>
    <w:p w14:paraId="232A2B3F" w14:textId="77777777" w:rsidR="00EC29A0" w:rsidRPr="009710FF" w:rsidRDefault="00EC29A0" w:rsidP="00EC29A0">
      <w:pPr>
        <w:spacing w:line="240" w:lineRule="auto"/>
        <w:rPr>
          <w:rFonts w:cs="Arial"/>
          <w:sz w:val="20"/>
          <w:szCs w:val="20"/>
          <w:lang w:val="de-DE"/>
        </w:rPr>
      </w:pPr>
      <w:r w:rsidRPr="009710FF">
        <w:rPr>
          <w:rFonts w:cs="Arial"/>
          <w:sz w:val="20"/>
          <w:szCs w:val="20"/>
          <w:lang w:val="de-DE"/>
        </w:rPr>
        <w:t>Erfahren Sie mehr über Saint-Gobain</w:t>
      </w:r>
    </w:p>
    <w:p w14:paraId="23C9C2EA" w14:textId="77777777" w:rsidR="00EC29A0" w:rsidRPr="009710FF" w:rsidRDefault="00EC29A0" w:rsidP="00EC29A0">
      <w:pPr>
        <w:spacing w:line="240" w:lineRule="auto"/>
        <w:rPr>
          <w:rFonts w:cs="Arial"/>
          <w:color w:val="17428C" w:themeColor="text2"/>
          <w:sz w:val="20"/>
          <w:szCs w:val="20"/>
          <w:lang w:val="de-DE"/>
        </w:rPr>
      </w:pPr>
      <w:r w:rsidRPr="009710FF">
        <w:rPr>
          <w:rFonts w:cs="Arial"/>
          <w:sz w:val="20"/>
          <w:szCs w:val="20"/>
          <w:lang w:val="de-DE"/>
        </w:rPr>
        <w:t xml:space="preserve">auf </w:t>
      </w:r>
      <w:hyperlink r:id="rId10" w:history="1">
        <w:r w:rsidRPr="009710FF">
          <w:rPr>
            <w:rStyle w:val="Hyperlink"/>
            <w:rFonts w:cs="Arial"/>
            <w:i/>
            <w:sz w:val="20"/>
            <w:szCs w:val="20"/>
            <w:lang w:val="de-DE"/>
          </w:rPr>
          <w:t>www.saint-gobain.de</w:t>
        </w:r>
      </w:hyperlink>
    </w:p>
    <w:p w14:paraId="0E47593C" w14:textId="77777777" w:rsidR="00EC29A0" w:rsidRPr="009710FF" w:rsidRDefault="00EC29A0" w:rsidP="00EC29A0">
      <w:pPr>
        <w:spacing w:line="240" w:lineRule="auto"/>
        <w:rPr>
          <w:rFonts w:cs="Arial"/>
          <w:color w:val="17428C" w:themeColor="text2"/>
          <w:sz w:val="20"/>
          <w:szCs w:val="20"/>
          <w:lang w:val="de-DE"/>
        </w:rPr>
      </w:pPr>
      <w:r w:rsidRPr="009710FF">
        <w:rPr>
          <w:rFonts w:cs="Arial"/>
          <w:sz w:val="20"/>
          <w:szCs w:val="20"/>
          <w:lang w:val="de-DE"/>
        </w:rPr>
        <w:t xml:space="preserve">und folgen Sie uns auf </w:t>
      </w:r>
      <w:hyperlink r:id="rId11" w:history="1">
        <w:r w:rsidRPr="009710FF">
          <w:rPr>
            <w:rStyle w:val="Hyperlink"/>
            <w:rFonts w:cs="Arial"/>
            <w:i/>
            <w:sz w:val="20"/>
            <w:szCs w:val="20"/>
            <w:lang w:val="de-DE"/>
          </w:rPr>
          <w:t>LinkedIn Saint-</w:t>
        </w:r>
        <w:proofErr w:type="spellStart"/>
        <w:r w:rsidRPr="009710FF">
          <w:rPr>
            <w:rStyle w:val="Hyperlink"/>
            <w:rFonts w:cs="Arial"/>
            <w:i/>
            <w:sz w:val="20"/>
            <w:szCs w:val="20"/>
            <w:lang w:val="de-DE"/>
          </w:rPr>
          <w:t>Gobain</w:t>
        </w:r>
        <w:proofErr w:type="spellEnd"/>
        <w:r w:rsidRPr="009710FF">
          <w:rPr>
            <w:rStyle w:val="Hyperlink"/>
            <w:rFonts w:cs="Arial"/>
            <w:i/>
            <w:sz w:val="20"/>
            <w:szCs w:val="20"/>
            <w:lang w:val="de-DE"/>
          </w:rPr>
          <w:t xml:space="preserve"> Deutschland &amp; Österreich</w:t>
        </w:r>
      </w:hyperlink>
      <w:r w:rsidRPr="009710FF">
        <w:rPr>
          <w:rFonts w:cs="Arial"/>
          <w:color w:val="17428C" w:themeColor="text2"/>
          <w:sz w:val="20"/>
          <w:szCs w:val="20"/>
          <w:lang w:val="de-DE"/>
        </w:rPr>
        <w:t xml:space="preserve"> </w:t>
      </w:r>
    </w:p>
    <w:p w14:paraId="25F6AF27" w14:textId="03AA2CBC" w:rsidR="00CC1FDB" w:rsidRDefault="00CC1FDB" w:rsidP="00DE78AF">
      <w:pPr>
        <w:spacing w:after="160" w:line="259" w:lineRule="auto"/>
        <w:jc w:val="left"/>
        <w:rPr>
          <w:rFonts w:eastAsiaTheme="majorEastAsia" w:cs="Arial"/>
          <w:b/>
          <w:iCs/>
          <w:spacing w:val="15"/>
          <w:sz w:val="20"/>
          <w:szCs w:val="20"/>
          <w:lang w:val="de-DE"/>
        </w:rPr>
      </w:pPr>
    </w:p>
    <w:p w14:paraId="027AD0DC" w14:textId="77777777" w:rsidR="00A84035" w:rsidRPr="00CC1FDB" w:rsidRDefault="00A84035" w:rsidP="00DE78AF">
      <w:pPr>
        <w:spacing w:after="160" w:line="259" w:lineRule="auto"/>
        <w:jc w:val="left"/>
        <w:rPr>
          <w:rFonts w:cs="Arial"/>
          <w:sz w:val="20"/>
          <w:szCs w:val="20"/>
          <w:lang w:val="de-DE"/>
        </w:rPr>
      </w:pPr>
    </w:p>
    <w:p w14:paraId="5326E572" w14:textId="77777777" w:rsidR="00E3105B" w:rsidRPr="00E3105B" w:rsidRDefault="00E3105B" w:rsidP="00E3105B">
      <w:pPr>
        <w:jc w:val="left"/>
        <w:rPr>
          <w:sz w:val="20"/>
          <w:szCs w:val="20"/>
          <w:lang w:val="de-DE"/>
        </w:rPr>
      </w:pPr>
      <w:r w:rsidRPr="00E3105B">
        <w:rPr>
          <w:sz w:val="20"/>
          <w:szCs w:val="20"/>
          <w:lang w:val="de-DE"/>
        </w:rPr>
        <w:t>Pressekontakt Saint-Gobain</w:t>
      </w:r>
      <w:r w:rsidRPr="00E3105B">
        <w:rPr>
          <w:sz w:val="20"/>
          <w:szCs w:val="20"/>
          <w:lang w:val="de-DE"/>
        </w:rPr>
        <w:br/>
        <w:t>Michel Wenger</w:t>
      </w:r>
      <w:r w:rsidRPr="00E3105B">
        <w:rPr>
          <w:sz w:val="20"/>
          <w:szCs w:val="20"/>
          <w:lang w:val="de-DE"/>
        </w:rPr>
        <w:br/>
        <w:t>Leiter Kommunikation</w:t>
      </w:r>
      <w:r w:rsidRPr="00E3105B">
        <w:rPr>
          <w:sz w:val="20"/>
          <w:szCs w:val="20"/>
          <w:lang w:val="de-DE"/>
        </w:rPr>
        <w:br/>
        <w:t>Krefelder Straße 195</w:t>
      </w:r>
      <w:r w:rsidRPr="00E3105B">
        <w:rPr>
          <w:sz w:val="20"/>
          <w:szCs w:val="20"/>
          <w:lang w:val="de-DE"/>
        </w:rPr>
        <w:br/>
        <w:t>52070 Aachen</w:t>
      </w:r>
    </w:p>
    <w:p w14:paraId="163D19F6" w14:textId="77777777" w:rsidR="00E3105B" w:rsidRPr="00E3105B" w:rsidRDefault="00CD2E09" w:rsidP="00E3105B">
      <w:pPr>
        <w:jc w:val="left"/>
        <w:rPr>
          <w:sz w:val="20"/>
          <w:szCs w:val="20"/>
          <w:lang w:val="de-DE"/>
        </w:rPr>
      </w:pPr>
      <w:hyperlink r:id="rId12" w:history="1">
        <w:r w:rsidR="00E3105B" w:rsidRPr="00E3105B">
          <w:rPr>
            <w:rStyle w:val="Hyperlink"/>
            <w:sz w:val="20"/>
            <w:szCs w:val="20"/>
            <w:lang w:val="de-DE"/>
          </w:rPr>
          <w:t>Michel.Wenger@saint-gobain.com</w:t>
        </w:r>
      </w:hyperlink>
      <w:r w:rsidR="00E3105B" w:rsidRPr="00E3105B">
        <w:rPr>
          <w:sz w:val="20"/>
          <w:szCs w:val="20"/>
          <w:lang w:val="de-DE"/>
        </w:rPr>
        <w:br/>
        <w:t>T: +49 (0)241 40020-134</w:t>
      </w:r>
      <w:r w:rsidR="00E3105B" w:rsidRPr="00E3105B">
        <w:rPr>
          <w:sz w:val="20"/>
          <w:szCs w:val="20"/>
          <w:lang w:val="de-DE"/>
        </w:rPr>
        <w:br/>
        <w:t>www.Saint-Gobain.de</w:t>
      </w:r>
    </w:p>
    <w:p w14:paraId="4119BA26" w14:textId="77777777" w:rsidR="00E3105B" w:rsidRPr="00E3105B" w:rsidRDefault="00E3105B" w:rsidP="00E3105B">
      <w:pPr>
        <w:jc w:val="left"/>
        <w:rPr>
          <w:sz w:val="20"/>
          <w:szCs w:val="20"/>
          <w:lang w:val="de-DE"/>
        </w:rPr>
      </w:pPr>
    </w:p>
    <w:p w14:paraId="7C444250" w14:textId="0C6DCCB5" w:rsidR="00826C14" w:rsidRPr="00EC29A0" w:rsidRDefault="00826C14" w:rsidP="00E9532F">
      <w:pPr>
        <w:spacing w:after="120" w:line="240" w:lineRule="auto"/>
        <w:jc w:val="left"/>
        <w:rPr>
          <w:rFonts w:cs="Arial"/>
          <w:i/>
          <w:iCs/>
          <w:color w:val="FF0000"/>
          <w:sz w:val="20"/>
          <w:szCs w:val="20"/>
          <w:lang w:val="de-DE"/>
        </w:rPr>
      </w:pPr>
    </w:p>
    <w:sectPr w:rsidR="00826C14" w:rsidRPr="00EC29A0" w:rsidSect="00805946">
      <w:footerReference w:type="even" r:id="rId13"/>
      <w:footerReference w:type="default" r:id="rId14"/>
      <w:headerReference w:type="first" r:id="rId15"/>
      <w:footerReference w:type="first" r:id="rId16"/>
      <w:pgSz w:w="11906" w:h="16838"/>
      <w:pgMar w:top="2143" w:right="1701" w:bottom="1418" w:left="1701" w:header="2858"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80B26" w14:textId="77777777" w:rsidR="00CD2E09" w:rsidRDefault="00CD2E09" w:rsidP="00782D9C">
      <w:r>
        <w:separator/>
      </w:r>
    </w:p>
  </w:endnote>
  <w:endnote w:type="continuationSeparator" w:id="0">
    <w:p w14:paraId="6CE3C891" w14:textId="77777777" w:rsidR="00CD2E09" w:rsidRDefault="00CD2E09" w:rsidP="00782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20102010804080708"/>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otham Medium">
    <w:altName w:val="Arial"/>
    <w:panose1 w:val="020B0604020202020204"/>
    <w:charset w:val="00"/>
    <w:family w:val="modern"/>
    <w:notTrueType/>
    <w:pitch w:val="variable"/>
    <w:sig w:usb0="A10000FF" w:usb1="4000005B" w:usb2="00000000" w:usb3="00000000" w:csb0="0000009B" w:csb1="00000000"/>
  </w:font>
  <w:font w:name="Times New Roman (Corps CS)">
    <w:altName w:val="Times New Roman"/>
    <w:panose1 w:val="020B0604020202020204"/>
    <w:charset w:val="00"/>
    <w:family w:val="roman"/>
    <w:pitch w:val="variable"/>
    <w:sig w:usb0="E0002AEF" w:usb1="C0007841" w:usb2="00000009" w:usb3="00000000" w:csb0="000001FF" w:csb1="00000000"/>
  </w:font>
  <w:font w:name="Gotham Bold">
    <w:altName w:val="Calibri"/>
    <w:panose1 w:val="020B0604020202020204"/>
    <w:charset w:val="00"/>
    <w:family w:val="modern"/>
    <w:notTrueType/>
    <w:pitch w:val="variable"/>
    <w:sig w:usb0="A10000FF" w:usb1="4000005B"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377586266"/>
      <w:docPartObj>
        <w:docPartGallery w:val="Page Numbers (Bottom of Page)"/>
        <w:docPartUnique/>
      </w:docPartObj>
    </w:sdtPr>
    <w:sdtEndPr>
      <w:rPr>
        <w:rStyle w:val="Seitenzahl"/>
      </w:rPr>
    </w:sdtEndPr>
    <w:sdtContent>
      <w:p w14:paraId="4995F8A6" w14:textId="19123D6B" w:rsidR="00087E65" w:rsidRDefault="00087E65" w:rsidP="00C30129">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5FE75ADF" w14:textId="77777777" w:rsidR="00087E65" w:rsidRDefault="00087E65" w:rsidP="00087E65">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655994818"/>
      <w:docPartObj>
        <w:docPartGallery w:val="Page Numbers (Bottom of Page)"/>
        <w:docPartUnique/>
      </w:docPartObj>
    </w:sdtPr>
    <w:sdtEndPr>
      <w:rPr>
        <w:rStyle w:val="Seitenzahl"/>
      </w:rPr>
    </w:sdtEndPr>
    <w:sdtContent>
      <w:p w14:paraId="2E1C1049" w14:textId="617A4A21" w:rsidR="00087E65" w:rsidRDefault="00087E65" w:rsidP="00C30129">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3</w:t>
        </w:r>
        <w:r>
          <w:rPr>
            <w:rStyle w:val="Seitenzahl"/>
          </w:rPr>
          <w:fldChar w:fldCharType="end"/>
        </w:r>
      </w:p>
    </w:sdtContent>
  </w:sdt>
  <w:p w14:paraId="65FC5143" w14:textId="77777777" w:rsidR="00126596" w:rsidRDefault="00BC2B02" w:rsidP="00087E65">
    <w:pPr>
      <w:pStyle w:val="Fuzeile"/>
      <w:ind w:right="360"/>
    </w:pPr>
    <w:r>
      <w:rPr>
        <w:noProof/>
        <w:lang w:val="de-DE" w:eastAsia="de-DE"/>
      </w:rPr>
      <w:drawing>
        <wp:anchor distT="0" distB="0" distL="114300" distR="114300" simplePos="0" relativeHeight="251660288" behindDoc="0" locked="0" layoutInCell="1" allowOverlap="1" wp14:anchorId="3B848FF5" wp14:editId="6793736E">
          <wp:simplePos x="0" y="0"/>
          <wp:positionH relativeFrom="page">
            <wp:align>center</wp:align>
          </wp:positionH>
          <wp:positionV relativeFrom="page">
            <wp:posOffset>10009505</wp:posOffset>
          </wp:positionV>
          <wp:extent cx="1008000" cy="421200"/>
          <wp:effectExtent l="0" t="0" r="1905" b="0"/>
          <wp:wrapNone/>
          <wp:docPr id="55"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3FF25" w14:textId="77777777" w:rsidR="00805946" w:rsidRDefault="002C6800" w:rsidP="00926E41">
    <w:pPr>
      <w:pStyle w:val="Fuzeile"/>
      <w:jc w:val="both"/>
      <w:rPr>
        <w:b/>
        <w:color w:val="CE1431" w:themeColor="accent1"/>
        <w:sz w:val="16"/>
        <w:szCs w:val="16"/>
        <w:lang w:val="de-DE"/>
      </w:rPr>
    </w:pPr>
    <w:r>
      <w:rPr>
        <w:b/>
        <w:color w:val="CE1431" w:themeColor="accent1"/>
        <w:sz w:val="16"/>
        <w:szCs w:val="16"/>
        <w:lang w:val="de-DE"/>
      </w:rPr>
      <w:t xml:space="preserve">                                                </w:t>
    </w:r>
    <w:r w:rsidR="00926E41">
      <w:rPr>
        <w:b/>
        <w:color w:val="CE1431" w:themeColor="accent1"/>
        <w:sz w:val="16"/>
        <w:szCs w:val="16"/>
        <w:lang w:val="de-DE"/>
      </w:rPr>
      <w:t xml:space="preserve">          </w:t>
    </w:r>
  </w:p>
  <w:p w14:paraId="017889C5" w14:textId="54E78271" w:rsidR="00926E41" w:rsidRPr="00563471" w:rsidRDefault="00926E41" w:rsidP="00805946">
    <w:pPr>
      <w:pStyle w:val="Fuzeile"/>
      <w:rPr>
        <w:b/>
        <w:color w:val="CE1431" w:themeColor="accent1"/>
        <w:lang w:val="de-DE"/>
      </w:rPr>
    </w:pPr>
    <w:r w:rsidRPr="00563471">
      <w:rPr>
        <w:b/>
        <w:color w:val="CE1431" w:themeColor="accent1"/>
        <w:lang w:val="de-DE"/>
      </w:rPr>
      <w:t>SAINT-GOBAIN DEUTSCHLAND &amp; ÖSTERREICH</w:t>
    </w:r>
  </w:p>
  <w:p w14:paraId="0849F2CE" w14:textId="77777777" w:rsidR="00926E41" w:rsidRPr="006171D3" w:rsidRDefault="00926E41" w:rsidP="00926E41">
    <w:pPr>
      <w:pStyle w:val="Fuzeile"/>
      <w:rPr>
        <w:rFonts w:ascii="Gotham Bold" w:hAnsi="Gotham Bold" w:cs="Gotham Bold"/>
        <w:b/>
        <w:bCs/>
        <w:color w:val="0032E5"/>
        <w:spacing w:val="1"/>
        <w:szCs w:val="14"/>
        <w:lang w:val="de-DE"/>
      </w:rPr>
    </w:pPr>
    <w:r w:rsidRPr="006171D3">
      <w:rPr>
        <w:b/>
        <w:lang w:val="de-DE"/>
      </w:rPr>
      <w:t>Compagnie de Saint-Gobain Zweigniederlassung Deutschland</w:t>
    </w:r>
    <w:r w:rsidRPr="006171D3">
      <w:rPr>
        <w:rFonts w:ascii="Gotham Bold" w:hAnsi="Gotham Bold" w:cs="Gotham Bold"/>
        <w:b/>
        <w:bCs/>
        <w:color w:val="0032E5"/>
        <w:spacing w:val="1"/>
        <w:szCs w:val="14"/>
        <w:lang w:val="de-DE"/>
      </w:rPr>
      <w:t xml:space="preserve"> </w:t>
    </w:r>
  </w:p>
  <w:p w14:paraId="17F49112" w14:textId="77777777" w:rsidR="00926E41" w:rsidRPr="006171D3" w:rsidRDefault="00926E41" w:rsidP="00926E41">
    <w:pPr>
      <w:pStyle w:val="Fuzeile"/>
      <w:rPr>
        <w:lang w:val="de-DE"/>
      </w:rPr>
    </w:pPr>
    <w:r w:rsidRPr="006171D3">
      <w:rPr>
        <w:lang w:val="de-DE"/>
      </w:rPr>
      <w:t xml:space="preserve">Krefelder Straße </w:t>
    </w:r>
    <w:r>
      <w:rPr>
        <w:lang w:val="de-DE"/>
      </w:rPr>
      <w:t>195</w:t>
    </w:r>
    <w:r w:rsidRPr="006171D3">
      <w:rPr>
        <w:lang w:val="de-DE"/>
      </w:rPr>
      <w:t xml:space="preserve"> • </w:t>
    </w:r>
    <w:r>
      <w:rPr>
        <w:lang w:val="de-DE"/>
      </w:rPr>
      <w:t>D-</w:t>
    </w:r>
    <w:r w:rsidRPr="006171D3">
      <w:rPr>
        <w:lang w:val="de-DE"/>
      </w:rPr>
      <w:t>520</w:t>
    </w:r>
    <w:r>
      <w:rPr>
        <w:lang w:val="de-DE"/>
      </w:rPr>
      <w:t>70</w:t>
    </w:r>
    <w:r w:rsidRPr="006171D3">
      <w:rPr>
        <w:lang w:val="de-DE"/>
      </w:rPr>
      <w:t xml:space="preserve"> Aachen • </w:t>
    </w:r>
    <w:r w:rsidRPr="003B5A49">
      <w:rPr>
        <w:lang w:val="de-DE"/>
      </w:rPr>
      <w:t xml:space="preserve">Tel.: +49 241 40020-0 </w:t>
    </w:r>
    <w:r w:rsidRPr="006171D3">
      <w:rPr>
        <w:lang w:val="de-DE"/>
      </w:rPr>
      <w:t xml:space="preserve">• </w:t>
    </w:r>
    <w:r>
      <w:rPr>
        <w:lang w:val="de-DE"/>
      </w:rPr>
      <w:t>www.saint-gobain.de</w:t>
    </w:r>
  </w:p>
  <w:p w14:paraId="5FD4C081" w14:textId="346A524C" w:rsidR="002C6800" w:rsidRPr="00926E41" w:rsidRDefault="00926E41" w:rsidP="00926E41">
    <w:pPr>
      <w:pStyle w:val="Fuzeile"/>
      <w:rPr>
        <w:lang w:val="de-DE"/>
      </w:rPr>
    </w:pPr>
    <w:r w:rsidRPr="007F4D1E">
      <w:rPr>
        <w:lang w:val="de-DE"/>
      </w:rPr>
      <w:t>Handelsregister Aachen HRB 229</w:t>
    </w:r>
  </w:p>
  <w:p w14:paraId="4A74D53A" w14:textId="2E8E7D30" w:rsidR="00126596" w:rsidRPr="002C6800" w:rsidRDefault="00126596" w:rsidP="002C6800">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1E888" w14:textId="77777777" w:rsidR="00CD2E09" w:rsidRDefault="00CD2E09" w:rsidP="00782D9C">
      <w:r>
        <w:separator/>
      </w:r>
    </w:p>
  </w:footnote>
  <w:footnote w:type="continuationSeparator" w:id="0">
    <w:p w14:paraId="1ACC6AB0" w14:textId="77777777" w:rsidR="00CD2E09" w:rsidRDefault="00CD2E09" w:rsidP="00782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FBEEA" w14:textId="77777777" w:rsidR="00126596" w:rsidRDefault="00126596" w:rsidP="00782D9C">
    <w:pPr>
      <w:pStyle w:val="Kopfzeile"/>
    </w:pPr>
    <w:r>
      <w:rPr>
        <w:noProof/>
        <w:lang w:val="de-DE" w:eastAsia="de-DE"/>
      </w:rPr>
      <w:drawing>
        <wp:anchor distT="0" distB="0" distL="114300" distR="114300" simplePos="0" relativeHeight="251657216" behindDoc="0" locked="0" layoutInCell="1" allowOverlap="1" wp14:anchorId="1EC04377" wp14:editId="50E8F369">
          <wp:simplePos x="0" y="0"/>
          <wp:positionH relativeFrom="page">
            <wp:align>center</wp:align>
          </wp:positionH>
          <wp:positionV relativeFrom="page">
            <wp:posOffset>252095</wp:posOffset>
          </wp:positionV>
          <wp:extent cx="1656000" cy="691200"/>
          <wp:effectExtent l="0" t="0" r="1905" b="0"/>
          <wp:wrapNone/>
          <wp:docPr id="56"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56000" cy="691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B4A1E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7A34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30462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5C7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880C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00CC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8BC06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5864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AE41F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0"/>
  </w:num>
  <w:num w:numId="3">
    <w:abstractNumId w:val="11"/>
  </w:num>
  <w:num w:numId="4">
    <w:abstractNumId w:val="8"/>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457"/>
    <w:rsid w:val="00053BC2"/>
    <w:rsid w:val="000566CC"/>
    <w:rsid w:val="00066715"/>
    <w:rsid w:val="000803D7"/>
    <w:rsid w:val="00086141"/>
    <w:rsid w:val="00087E65"/>
    <w:rsid w:val="000940BF"/>
    <w:rsid w:val="00095173"/>
    <w:rsid w:val="000A09CA"/>
    <w:rsid w:val="000A4502"/>
    <w:rsid w:val="000B3BFA"/>
    <w:rsid w:val="000F3475"/>
    <w:rsid w:val="001053EE"/>
    <w:rsid w:val="00113A26"/>
    <w:rsid w:val="00115272"/>
    <w:rsid w:val="00121071"/>
    <w:rsid w:val="00126596"/>
    <w:rsid w:val="00131C27"/>
    <w:rsid w:val="001515B1"/>
    <w:rsid w:val="001552EA"/>
    <w:rsid w:val="00183628"/>
    <w:rsid w:val="001A229F"/>
    <w:rsid w:val="001B38CF"/>
    <w:rsid w:val="001D0FD9"/>
    <w:rsid w:val="001E37F4"/>
    <w:rsid w:val="001E3EE6"/>
    <w:rsid w:val="001F3457"/>
    <w:rsid w:val="0020013D"/>
    <w:rsid w:val="00212878"/>
    <w:rsid w:val="002170E4"/>
    <w:rsid w:val="00277F37"/>
    <w:rsid w:val="002910B4"/>
    <w:rsid w:val="002B2035"/>
    <w:rsid w:val="002C6800"/>
    <w:rsid w:val="00312B91"/>
    <w:rsid w:val="00342DE4"/>
    <w:rsid w:val="00350D12"/>
    <w:rsid w:val="00375791"/>
    <w:rsid w:val="003C7A23"/>
    <w:rsid w:val="003D2DAA"/>
    <w:rsid w:val="003E0387"/>
    <w:rsid w:val="004006BC"/>
    <w:rsid w:val="00401E65"/>
    <w:rsid w:val="00411646"/>
    <w:rsid w:val="004210CB"/>
    <w:rsid w:val="00427089"/>
    <w:rsid w:val="00427267"/>
    <w:rsid w:val="004A1449"/>
    <w:rsid w:val="004A6EE7"/>
    <w:rsid w:val="004C0807"/>
    <w:rsid w:val="004C5A5A"/>
    <w:rsid w:val="004E173B"/>
    <w:rsid w:val="004F1975"/>
    <w:rsid w:val="004F2538"/>
    <w:rsid w:val="00542441"/>
    <w:rsid w:val="005458DA"/>
    <w:rsid w:val="005662F8"/>
    <w:rsid w:val="0056635A"/>
    <w:rsid w:val="00573D71"/>
    <w:rsid w:val="00582E2A"/>
    <w:rsid w:val="005A7B88"/>
    <w:rsid w:val="005C025E"/>
    <w:rsid w:val="005C2C7D"/>
    <w:rsid w:val="005D3B2F"/>
    <w:rsid w:val="005D463F"/>
    <w:rsid w:val="005D47B4"/>
    <w:rsid w:val="005D552C"/>
    <w:rsid w:val="005F2819"/>
    <w:rsid w:val="00603405"/>
    <w:rsid w:val="00605F70"/>
    <w:rsid w:val="00622C8B"/>
    <w:rsid w:val="006343D5"/>
    <w:rsid w:val="00635080"/>
    <w:rsid w:val="00636491"/>
    <w:rsid w:val="00637F97"/>
    <w:rsid w:val="00641F09"/>
    <w:rsid w:val="00664125"/>
    <w:rsid w:val="00674D01"/>
    <w:rsid w:val="006777CD"/>
    <w:rsid w:val="00683041"/>
    <w:rsid w:val="006A5295"/>
    <w:rsid w:val="006B4594"/>
    <w:rsid w:val="006C0135"/>
    <w:rsid w:val="0072028D"/>
    <w:rsid w:val="00723014"/>
    <w:rsid w:val="00734ADE"/>
    <w:rsid w:val="00740A3F"/>
    <w:rsid w:val="007510F0"/>
    <w:rsid w:val="00752A83"/>
    <w:rsid w:val="007814CD"/>
    <w:rsid w:val="00782D9C"/>
    <w:rsid w:val="00783D0A"/>
    <w:rsid w:val="00785D16"/>
    <w:rsid w:val="007927EB"/>
    <w:rsid w:val="007B65CD"/>
    <w:rsid w:val="007D4E8F"/>
    <w:rsid w:val="007E2512"/>
    <w:rsid w:val="007E65C7"/>
    <w:rsid w:val="007F2D31"/>
    <w:rsid w:val="007F4431"/>
    <w:rsid w:val="007F47B9"/>
    <w:rsid w:val="008057CF"/>
    <w:rsid w:val="00805946"/>
    <w:rsid w:val="00805AD3"/>
    <w:rsid w:val="00812E5A"/>
    <w:rsid w:val="00823EF5"/>
    <w:rsid w:val="00826C14"/>
    <w:rsid w:val="00832624"/>
    <w:rsid w:val="00857153"/>
    <w:rsid w:val="00860338"/>
    <w:rsid w:val="008666FD"/>
    <w:rsid w:val="008737E5"/>
    <w:rsid w:val="00875E80"/>
    <w:rsid w:val="00884BA8"/>
    <w:rsid w:val="008857D0"/>
    <w:rsid w:val="008D480C"/>
    <w:rsid w:val="008D6B94"/>
    <w:rsid w:val="008E1060"/>
    <w:rsid w:val="008F6C6C"/>
    <w:rsid w:val="009117EA"/>
    <w:rsid w:val="00920E31"/>
    <w:rsid w:val="00923AB9"/>
    <w:rsid w:val="0092497B"/>
    <w:rsid w:val="00926E41"/>
    <w:rsid w:val="00961016"/>
    <w:rsid w:val="00983CB9"/>
    <w:rsid w:val="009A605F"/>
    <w:rsid w:val="009B1C82"/>
    <w:rsid w:val="009C655D"/>
    <w:rsid w:val="009E0BB0"/>
    <w:rsid w:val="00A131C6"/>
    <w:rsid w:val="00A16043"/>
    <w:rsid w:val="00A226B2"/>
    <w:rsid w:val="00A37F3A"/>
    <w:rsid w:val="00A47DE5"/>
    <w:rsid w:val="00A6095C"/>
    <w:rsid w:val="00A738BC"/>
    <w:rsid w:val="00A763D9"/>
    <w:rsid w:val="00A8376B"/>
    <w:rsid w:val="00A84035"/>
    <w:rsid w:val="00AD4EB0"/>
    <w:rsid w:val="00AE7948"/>
    <w:rsid w:val="00AF1108"/>
    <w:rsid w:val="00B03A10"/>
    <w:rsid w:val="00B21855"/>
    <w:rsid w:val="00B41703"/>
    <w:rsid w:val="00B56666"/>
    <w:rsid w:val="00B72F1B"/>
    <w:rsid w:val="00B813C9"/>
    <w:rsid w:val="00BA0EDD"/>
    <w:rsid w:val="00BA2FE9"/>
    <w:rsid w:val="00BC2B02"/>
    <w:rsid w:val="00BE3C43"/>
    <w:rsid w:val="00BE6DAE"/>
    <w:rsid w:val="00C102B3"/>
    <w:rsid w:val="00C30097"/>
    <w:rsid w:val="00C4234D"/>
    <w:rsid w:val="00C475C5"/>
    <w:rsid w:val="00C61F11"/>
    <w:rsid w:val="00C668E4"/>
    <w:rsid w:val="00C878FD"/>
    <w:rsid w:val="00C87B7F"/>
    <w:rsid w:val="00C90705"/>
    <w:rsid w:val="00CA7F3B"/>
    <w:rsid w:val="00CC1DCC"/>
    <w:rsid w:val="00CC1FDB"/>
    <w:rsid w:val="00CC2957"/>
    <w:rsid w:val="00CD1588"/>
    <w:rsid w:val="00CD229B"/>
    <w:rsid w:val="00CD2E09"/>
    <w:rsid w:val="00CF3C20"/>
    <w:rsid w:val="00D158B5"/>
    <w:rsid w:val="00D26C8D"/>
    <w:rsid w:val="00D3503C"/>
    <w:rsid w:val="00D40438"/>
    <w:rsid w:val="00D406EA"/>
    <w:rsid w:val="00D4228F"/>
    <w:rsid w:val="00D63AEE"/>
    <w:rsid w:val="00D676E7"/>
    <w:rsid w:val="00D80C60"/>
    <w:rsid w:val="00D9118E"/>
    <w:rsid w:val="00DA4FBD"/>
    <w:rsid w:val="00DA54D4"/>
    <w:rsid w:val="00DB1CA5"/>
    <w:rsid w:val="00DB4B44"/>
    <w:rsid w:val="00DB4EE8"/>
    <w:rsid w:val="00DB7427"/>
    <w:rsid w:val="00DD3388"/>
    <w:rsid w:val="00DE78AF"/>
    <w:rsid w:val="00DF3218"/>
    <w:rsid w:val="00E106A9"/>
    <w:rsid w:val="00E3105B"/>
    <w:rsid w:val="00E3389F"/>
    <w:rsid w:val="00E4446A"/>
    <w:rsid w:val="00E9532F"/>
    <w:rsid w:val="00EC29A0"/>
    <w:rsid w:val="00EE498D"/>
    <w:rsid w:val="00EF71CB"/>
    <w:rsid w:val="00EF79ED"/>
    <w:rsid w:val="00F34D4D"/>
    <w:rsid w:val="00F36ACA"/>
    <w:rsid w:val="00F55C23"/>
    <w:rsid w:val="00F76A34"/>
    <w:rsid w:val="00FA0FFE"/>
    <w:rsid w:val="00FB17C1"/>
    <w:rsid w:val="00FD529E"/>
    <w:rsid w:val="00FE10BA"/>
    <w:rsid w:val="00FE216C"/>
    <w:rsid w:val="00FF2971"/>
    <w:rsid w:val="00FF30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CEF26B"/>
  <w15:docId w15:val="{434ECD9F-C711-48B1-BDB1-C00F0A1DA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82D9C"/>
    <w:pPr>
      <w:spacing w:after="0" w:line="260" w:lineRule="exact"/>
      <w:jc w:val="both"/>
    </w:pPr>
    <w:rPr>
      <w:rFonts w:ascii="Arial" w:hAnsi="Arial"/>
      <w:color w:val="17428C" w:themeColor="accent5"/>
      <w:lang w:val="en-US"/>
    </w:rPr>
  </w:style>
  <w:style w:type="paragraph" w:styleId="berschrift1">
    <w:name w:val="heading 1"/>
    <w:basedOn w:val="Standard"/>
    <w:next w:val="Standard"/>
    <w:link w:val="berschrift1Zchn"/>
    <w:uiPriority w:val="9"/>
    <w:qFormat/>
    <w:rsid w:val="00782D9C"/>
    <w:pPr>
      <w:spacing w:before="620"/>
      <w:jc w:val="center"/>
      <w:outlineLvl w:val="0"/>
    </w:pPr>
    <w:rPr>
      <w:b/>
      <w:noProof/>
      <w:color w:val="17428C" w:themeColor="text2"/>
      <w:sz w:val="36"/>
    </w:rPr>
  </w:style>
  <w:style w:type="paragraph" w:styleId="berschrift2">
    <w:name w:val="heading 2"/>
    <w:basedOn w:val="Standard"/>
    <w:next w:val="Standard"/>
    <w:link w:val="berschrift2Zchn"/>
    <w:uiPriority w:val="9"/>
    <w:unhideWhenUsed/>
    <w:qFormat/>
    <w:rsid w:val="00622C8B"/>
    <w:pPr>
      <w:spacing w:line="360" w:lineRule="auto"/>
      <w:jc w:val="center"/>
      <w:outlineLvl w:val="1"/>
    </w:pPr>
    <w:rPr>
      <w:b/>
      <w:color w:val="17428C" w:themeColor="text2"/>
      <w:sz w:val="32"/>
    </w:rPr>
  </w:style>
  <w:style w:type="paragraph" w:styleId="berschrift3">
    <w:name w:val="heading 3"/>
    <w:basedOn w:val="Standard"/>
    <w:next w:val="Standard"/>
    <w:link w:val="berschrift3Zchn"/>
    <w:uiPriority w:val="9"/>
    <w:unhideWhenUsed/>
    <w:qFormat/>
    <w:rsid w:val="00782D9C"/>
    <w:pPr>
      <w:outlineLvl w:val="2"/>
    </w:pPr>
    <w:rPr>
      <w:color w:val="219CDC" w:themeColor="accent4"/>
      <w:sz w:val="28"/>
    </w:rPr>
  </w:style>
  <w:style w:type="paragraph" w:styleId="berschrift4">
    <w:name w:val="heading 4"/>
    <w:basedOn w:val="Standard"/>
    <w:next w:val="Standard"/>
    <w:link w:val="berschrift4Zchn"/>
    <w:uiPriority w:val="9"/>
    <w:unhideWhenUsed/>
    <w:qFormat/>
    <w:rsid w:val="00782D9C"/>
    <w:pPr>
      <w:outlineLvl w:val="3"/>
    </w:pPr>
    <w:rPr>
      <w:color w:val="219CDC" w:themeColor="accent4"/>
    </w:rPr>
  </w:style>
  <w:style w:type="paragraph" w:styleId="berschrift5">
    <w:name w:val="heading 5"/>
    <w:basedOn w:val="Standard"/>
    <w:next w:val="Standard"/>
    <w:link w:val="berschrift5Zchn"/>
    <w:uiPriority w:val="9"/>
    <w:unhideWhenUsed/>
    <w:qFormat/>
    <w:rsid w:val="00782D9C"/>
    <w:pPr>
      <w:outlineLvl w:val="4"/>
    </w:pPr>
    <w:rPr>
      <w:b/>
    </w:rPr>
  </w:style>
  <w:style w:type="paragraph" w:styleId="berschrift6">
    <w:name w:val="heading 6"/>
    <w:basedOn w:val="berschrift2"/>
    <w:next w:val="Standard"/>
    <w:link w:val="berschrift6Zchn"/>
    <w:uiPriority w:val="9"/>
    <w:unhideWhenUsed/>
    <w:qFormat/>
    <w:rsid w:val="00622C8B"/>
    <w:pPr>
      <w:outlineLvl w:val="5"/>
    </w:pPr>
    <w:rPr>
      <w:color w:val="219CDC" w:themeColor="accent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qFormat/>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qFormat/>
    <w:rsid w:val="00CC2957"/>
    <w:pPr>
      <w:spacing w:line="240" w:lineRule="auto"/>
      <w:ind w:left="709"/>
      <w:outlineLvl w:val="3"/>
    </w:pPr>
    <w:rPr>
      <w:rFonts w:ascii="Frutiger LT Std" w:eastAsia="Calibri" w:hAnsi="Frutiger LT Std" w:cs="Calibri"/>
      <w:color w:val="000000" w:themeColor="background2"/>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nhideWhenUsed/>
    <w:qFormat/>
    <w:rsid w:val="00D3503C"/>
    <w:pPr>
      <w:tabs>
        <w:tab w:val="center" w:pos="4536"/>
        <w:tab w:val="right" w:pos="9072"/>
      </w:tabs>
      <w:spacing w:line="180" w:lineRule="exact"/>
      <w:jc w:val="center"/>
    </w:pPr>
    <w:rPr>
      <w:color w:val="17428C" w:themeColor="text2"/>
      <w:sz w:val="14"/>
    </w:rPr>
  </w:style>
  <w:style w:type="character" w:customStyle="1" w:styleId="FuzeileZchn">
    <w:name w:val="Fußzeile Zchn"/>
    <w:basedOn w:val="Absatz-Standardschriftart"/>
    <w:link w:val="Fuzeile"/>
    <w:rsid w:val="00D3503C"/>
    <w:rPr>
      <w:rFonts w:ascii="Arial" w:hAnsi="Arial"/>
      <w:color w:val="17428C" w:themeColor="text2"/>
      <w:sz w:val="14"/>
    </w:rPr>
  </w:style>
  <w:style w:type="paragraph" w:styleId="Sprechblasentext">
    <w:name w:val="Balloon Text"/>
    <w:basedOn w:val="Standard"/>
    <w:link w:val="SprechblasentextZchn"/>
    <w:uiPriority w:val="99"/>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782D9C"/>
    <w:rPr>
      <w:rFonts w:ascii="Arial" w:hAnsi="Arial"/>
      <w:b/>
      <w:noProof/>
      <w:color w:val="17428C" w:themeColor="text2"/>
      <w:sz w:val="36"/>
      <w:lang w:val="en-US"/>
    </w:rPr>
  </w:style>
  <w:style w:type="character" w:customStyle="1" w:styleId="berschrift2Zchn">
    <w:name w:val="Überschrift 2 Zchn"/>
    <w:basedOn w:val="Absatz-Standardschriftart"/>
    <w:link w:val="berschrift2"/>
    <w:uiPriority w:val="9"/>
    <w:rsid w:val="00622C8B"/>
    <w:rPr>
      <w:rFonts w:ascii="Arial" w:hAnsi="Arial"/>
      <w:b/>
      <w:color w:val="17428C" w:themeColor="text2"/>
      <w:sz w:val="32"/>
      <w:lang w:val="en-US"/>
    </w:rPr>
  </w:style>
  <w:style w:type="character" w:customStyle="1" w:styleId="berschrift3Zchn">
    <w:name w:val="Überschrift 3 Zchn"/>
    <w:basedOn w:val="Absatz-Standardschriftart"/>
    <w:link w:val="berschrift3"/>
    <w:uiPriority w:val="9"/>
    <w:rsid w:val="00782D9C"/>
    <w:rPr>
      <w:rFonts w:ascii="Arial" w:hAnsi="Arial"/>
      <w:color w:val="219CDC" w:themeColor="accent4"/>
      <w:sz w:val="28"/>
      <w:lang w:val="en-US"/>
    </w:rPr>
  </w:style>
  <w:style w:type="character" w:customStyle="1" w:styleId="berschrift4Zchn">
    <w:name w:val="Überschrift 4 Zchn"/>
    <w:basedOn w:val="Absatz-Standardschriftart"/>
    <w:link w:val="berschrift4"/>
    <w:uiPriority w:val="9"/>
    <w:rsid w:val="00782D9C"/>
    <w:rPr>
      <w:rFonts w:ascii="Arial" w:hAnsi="Arial"/>
      <w:color w:val="219CDC" w:themeColor="accent4"/>
      <w:lang w:val="en-US"/>
    </w:rPr>
  </w:style>
  <w:style w:type="character" w:styleId="Fett">
    <w:name w:val="Strong"/>
    <w:uiPriority w:val="22"/>
    <w:qFormat/>
    <w:rsid w:val="00782D9C"/>
    <w:rPr>
      <w:sz w:val="24"/>
    </w:rPr>
  </w:style>
  <w:style w:type="character" w:customStyle="1" w:styleId="berschrift5Zchn">
    <w:name w:val="Überschrift 5 Zchn"/>
    <w:basedOn w:val="Absatz-Standardschriftart"/>
    <w:link w:val="berschrift5"/>
    <w:uiPriority w:val="9"/>
    <w:rsid w:val="00782D9C"/>
    <w:rPr>
      <w:rFonts w:ascii="Arial" w:hAnsi="Arial"/>
      <w:b/>
      <w:color w:val="17428C" w:themeColor="accent5"/>
      <w:lang w:val="en-US"/>
    </w:rPr>
  </w:style>
  <w:style w:type="character" w:customStyle="1" w:styleId="berschrift6Zchn">
    <w:name w:val="Überschrift 6 Zchn"/>
    <w:basedOn w:val="Absatz-Standardschriftart"/>
    <w:link w:val="berschrift6"/>
    <w:uiPriority w:val="9"/>
    <w:rsid w:val="00622C8B"/>
    <w:rPr>
      <w:rFonts w:ascii="Arial" w:hAnsi="Arial"/>
      <w:b/>
      <w:color w:val="219CDC" w:themeColor="accent4"/>
      <w:sz w:val="32"/>
      <w:lang w:val="en-US"/>
    </w:rPr>
  </w:style>
  <w:style w:type="paragraph" w:styleId="Titel">
    <w:name w:val="Title"/>
    <w:basedOn w:val="berschrift1"/>
    <w:next w:val="Standard"/>
    <w:link w:val="TitelZchn"/>
    <w:uiPriority w:val="10"/>
    <w:qFormat/>
    <w:rsid w:val="00D158B5"/>
    <w:pPr>
      <w:spacing w:before="0" w:line="360" w:lineRule="auto"/>
    </w:pPr>
    <w:rPr>
      <w:noProof w:val="0"/>
    </w:rPr>
  </w:style>
  <w:style w:type="character" w:customStyle="1" w:styleId="TitelZchn">
    <w:name w:val="Titel Zchn"/>
    <w:basedOn w:val="Absatz-Standardschriftart"/>
    <w:link w:val="Titel"/>
    <w:uiPriority w:val="10"/>
    <w:rsid w:val="00D158B5"/>
    <w:rPr>
      <w:rFonts w:ascii="Arial" w:hAnsi="Arial"/>
      <w:b/>
      <w:color w:val="17428C" w:themeColor="text2"/>
      <w:sz w:val="36"/>
      <w:lang w:val="en-US"/>
    </w:rPr>
  </w:style>
  <w:style w:type="paragraph" w:styleId="Untertitel">
    <w:name w:val="Subtitle"/>
    <w:basedOn w:val="Standard"/>
    <w:next w:val="Standard"/>
    <w:link w:val="UntertitelZchn"/>
    <w:uiPriority w:val="11"/>
    <w:qFormat/>
    <w:rsid w:val="008666FD"/>
    <w:pPr>
      <w:numPr>
        <w:ilvl w:val="1"/>
      </w:numPr>
      <w:spacing w:before="160" w:line="320" w:lineRule="exact"/>
    </w:pPr>
    <w:rPr>
      <w:rFonts w:eastAsiaTheme="majorEastAsia" w:cstheme="majorBidi"/>
      <w:b/>
      <w:iCs/>
      <w:color w:val="17428C" w:themeColor="text2"/>
      <w:spacing w:val="15"/>
      <w:szCs w:val="24"/>
      <w:lang w:val="fr-FR"/>
    </w:rPr>
  </w:style>
  <w:style w:type="character" w:customStyle="1" w:styleId="UntertitelZchn">
    <w:name w:val="Untertitel Zchn"/>
    <w:basedOn w:val="Absatz-Standardschriftart"/>
    <w:link w:val="Untertitel"/>
    <w:uiPriority w:val="11"/>
    <w:rsid w:val="008666FD"/>
    <w:rPr>
      <w:rFonts w:ascii="Arial" w:eastAsiaTheme="majorEastAsia" w:hAnsi="Arial" w:cstheme="majorBidi"/>
      <w:b/>
      <w:iCs/>
      <w:color w:val="17428C" w:themeColor="text2"/>
      <w:spacing w:val="15"/>
      <w:szCs w:val="24"/>
    </w:rPr>
  </w:style>
  <w:style w:type="character" w:styleId="Hyperlink">
    <w:name w:val="Hyperlink"/>
    <w:basedOn w:val="Absatz-Standardschriftart"/>
    <w:uiPriority w:val="99"/>
    <w:unhideWhenUsed/>
    <w:rsid w:val="009117EA"/>
    <w:rPr>
      <w:color w:val="0000FF" w:themeColor="hyperlink"/>
      <w:u w:val="single"/>
    </w:rPr>
  </w:style>
  <w:style w:type="character" w:styleId="BesuchterLink">
    <w:name w:val="FollowedHyperlink"/>
    <w:basedOn w:val="Absatz-Standardschriftart"/>
    <w:uiPriority w:val="99"/>
    <w:semiHidden/>
    <w:unhideWhenUsed/>
    <w:rsid w:val="00884BA8"/>
    <w:rPr>
      <w:color w:val="800080" w:themeColor="followedHyperlink"/>
      <w:u w:val="single"/>
    </w:rPr>
  </w:style>
  <w:style w:type="character" w:styleId="Hervorhebung">
    <w:name w:val="Emphasis"/>
    <w:basedOn w:val="Absatz-Standardschriftart"/>
    <w:uiPriority w:val="20"/>
    <w:qFormat/>
    <w:rsid w:val="001053EE"/>
    <w:rPr>
      <w:i/>
      <w:iCs/>
    </w:rPr>
  </w:style>
  <w:style w:type="character" w:styleId="Seitenzahl">
    <w:name w:val="page number"/>
    <w:basedOn w:val="Absatz-Standardschriftart"/>
    <w:uiPriority w:val="99"/>
    <w:semiHidden/>
    <w:unhideWhenUsed/>
    <w:rsid w:val="00087E65"/>
  </w:style>
  <w:style w:type="character" w:customStyle="1" w:styleId="apple-converted-space">
    <w:name w:val="apple-converted-space"/>
    <w:basedOn w:val="Absatz-Standardschriftart"/>
    <w:rsid w:val="00CC1FDB"/>
  </w:style>
  <w:style w:type="character" w:styleId="NichtaufgelsteErwhnung">
    <w:name w:val="Unresolved Mention"/>
    <w:basedOn w:val="Absatz-Standardschriftart"/>
    <w:uiPriority w:val="99"/>
    <w:semiHidden/>
    <w:unhideWhenUsed/>
    <w:rsid w:val="00DF32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276014799">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 w:id="2111469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int-gobain.de/loesungen/hochbau/haus-und-gebaeudetechnik"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ichel.Wenger@saint-gobain.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inkedin.com/company/saint-gobain-generaldelegation-mitteleuropa/"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saint-gobain.de/"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STG">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7C24D-F307-4C9B-96EE-A619953A4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516</Words>
  <Characters>3914</Characters>
  <Application>Microsoft Office Word</Application>
  <DocSecurity>0</DocSecurity>
  <Lines>96</Lines>
  <Paragraphs>20</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4425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25</cp:revision>
  <cp:lastPrinted>2021-01-21T14:34:00Z</cp:lastPrinted>
  <dcterms:created xsi:type="dcterms:W3CDTF">2020-09-23T12:49:00Z</dcterms:created>
  <dcterms:modified xsi:type="dcterms:W3CDTF">2021-10-08T06:44:00Z</dcterms:modified>
  <cp:category/>
</cp:coreProperties>
</file>